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2F0A6" w14:textId="44D495DE" w:rsidR="00191861" w:rsidRPr="00191861" w:rsidRDefault="00191861" w:rsidP="00191861">
      <w:pPr>
        <w:rPr>
          <w:b/>
          <w:bCs/>
          <w:sz w:val="28"/>
        </w:rPr>
      </w:pPr>
      <w:r w:rsidRPr="00191861">
        <w:rPr>
          <w:b/>
          <w:bCs/>
          <w:sz w:val="28"/>
        </w:rPr>
        <w:t>3GPP TSG RAN Meeting #10</w:t>
      </w:r>
      <w:r w:rsidR="00EB371F">
        <w:rPr>
          <w:b/>
          <w:bCs/>
          <w:sz w:val="28"/>
        </w:rPr>
        <w:t>2</w:t>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Pr>
          <w:b/>
          <w:bCs/>
          <w:sz w:val="28"/>
        </w:rPr>
        <w:t xml:space="preserve">                  </w:t>
      </w:r>
      <w:r w:rsidR="003A0628" w:rsidRPr="003A0628">
        <w:rPr>
          <w:b/>
          <w:bCs/>
          <w:sz w:val="28"/>
        </w:rPr>
        <w:t>RP-233419</w:t>
      </w:r>
    </w:p>
    <w:p w14:paraId="413CC414" w14:textId="71FD637D" w:rsidR="006256FA" w:rsidRDefault="00EB371F" w:rsidP="00191861">
      <w:r w:rsidRPr="00EB371F">
        <w:rPr>
          <w:b/>
          <w:bCs/>
          <w:sz w:val="28"/>
        </w:rPr>
        <w:t xml:space="preserve">Edinburgh, </w:t>
      </w:r>
      <w:r w:rsidR="00A17056">
        <w:rPr>
          <w:b/>
          <w:bCs/>
          <w:sz w:val="28"/>
        </w:rPr>
        <w:t>GB</w:t>
      </w:r>
      <w:r w:rsidRPr="00EB371F">
        <w:rPr>
          <w:b/>
          <w:bCs/>
          <w:sz w:val="28"/>
        </w:rPr>
        <w:t>, December 11-15, 2023</w:t>
      </w:r>
    </w:p>
    <w:p w14:paraId="533AF833" w14:textId="77777777" w:rsidR="006256FA"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8509A91" w14:textId="52B2F252" w:rsidR="006256FA"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EB371F">
        <w:rPr>
          <w:rFonts w:ascii="Times New Roman" w:hAnsi="Times New Roman"/>
          <w:sz w:val="24"/>
          <w:szCs w:val="24"/>
          <w:lang w:val="en-US"/>
        </w:rPr>
        <w:t>Views</w:t>
      </w:r>
      <w:r>
        <w:rPr>
          <w:rFonts w:ascii="Times New Roman" w:hAnsi="Times New Roman"/>
          <w:sz w:val="24"/>
          <w:szCs w:val="24"/>
          <w:lang w:val="en-US"/>
        </w:rPr>
        <w:t xml:space="preserve"> o</w:t>
      </w:r>
      <w:r>
        <w:rPr>
          <w:rFonts w:ascii="Times New Roman" w:hAnsi="Times New Roman" w:hint="eastAsia"/>
          <w:sz w:val="24"/>
          <w:szCs w:val="24"/>
          <w:lang w:val="en-US" w:eastAsia="zh-CN"/>
        </w:rPr>
        <w:t>n</w:t>
      </w:r>
      <w:r>
        <w:rPr>
          <w:rFonts w:ascii="Times New Roman" w:hAnsi="Times New Roman"/>
          <w:sz w:val="24"/>
          <w:szCs w:val="24"/>
          <w:lang w:val="en-US"/>
        </w:rPr>
        <w:t xml:space="preserve"> Rel-19 NR duplex evolution</w:t>
      </w:r>
    </w:p>
    <w:p w14:paraId="67465E93" w14:textId="25448FC1" w:rsidR="006256FA"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A37F3" w:rsidRPr="003A37F3">
        <w:rPr>
          <w:rFonts w:ascii="Times New Roman" w:hAnsi="Times New Roman"/>
          <w:sz w:val="24"/>
          <w:szCs w:val="24"/>
        </w:rPr>
        <w:t>9.1.1.3</w:t>
      </w:r>
    </w:p>
    <w:p w14:paraId="11A72C8F" w14:textId="77777777" w:rsidR="006256F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56526CA" w14:textId="77777777" w:rsidR="006256FA" w:rsidRDefault="00000000">
      <w:pPr>
        <w:pStyle w:val="1"/>
        <w:numPr>
          <w:ilvl w:val="0"/>
          <w:numId w:val="2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3B58EF1B" w14:textId="4D5FB5F5" w:rsidR="00B07FFE" w:rsidRDefault="00000000">
      <w:pPr>
        <w:ind w:right="-99"/>
        <w:jc w:val="both"/>
      </w:pPr>
      <w:r>
        <w:rPr>
          <w:color w:val="000000"/>
          <w:lang w:eastAsia="zh-CN"/>
        </w:rPr>
        <w:t xml:space="preserve">In Rel-18, </w:t>
      </w:r>
      <w:r>
        <w:rPr>
          <w:lang w:eastAsia="zh-CN"/>
        </w:rPr>
        <w:t>a new SI on</w:t>
      </w:r>
      <w:r>
        <w:t xml:space="preserve"> </w:t>
      </w:r>
      <w:r>
        <w:rPr>
          <w:lang w:eastAsia="zh-CN"/>
        </w:rPr>
        <w:t xml:space="preserve">evolution of NR duplex operation was approved at RAN#94-e [1] </w:t>
      </w:r>
      <w:r>
        <w:t>to identify the feasibility and solutions of duplex evolution to provide enhanced UL coverage, reduced latency, improved system capacity, and improved configuration flexibility for NR TDD operations in unpaired spectrum</w:t>
      </w:r>
      <w:r w:rsidR="00B07FFE">
        <w:t>. The Rel-18</w:t>
      </w:r>
      <w:r w:rsidR="00B07FFE" w:rsidRPr="00B07FFE">
        <w:rPr>
          <w:lang w:eastAsia="zh-CN"/>
        </w:rPr>
        <w:t xml:space="preserve"> </w:t>
      </w:r>
      <w:r w:rsidR="00B07FFE">
        <w:rPr>
          <w:lang w:eastAsia="zh-CN"/>
        </w:rPr>
        <w:t xml:space="preserve">NR duplex operation </w:t>
      </w:r>
      <w:r w:rsidR="005A6A4C">
        <w:rPr>
          <w:lang w:eastAsia="zh-CN"/>
        </w:rPr>
        <w:t xml:space="preserve">SI </w:t>
      </w:r>
      <w:r w:rsidR="00B07FFE">
        <w:rPr>
          <w:lang w:eastAsia="zh-CN"/>
        </w:rPr>
        <w:t>is completed at RAN#102 and</w:t>
      </w:r>
      <w:r w:rsidR="00B07FFE">
        <w:t xml:space="preserve"> TR 38.858 </w:t>
      </w:r>
      <w:r w:rsidR="000018F2">
        <w:rPr>
          <w:rFonts w:hint="eastAsia"/>
          <w:lang w:eastAsia="zh-CN"/>
        </w:rPr>
        <w:t>v</w:t>
      </w:r>
      <w:r w:rsidR="000018F2">
        <w:t xml:space="preserve">2.0.0 </w:t>
      </w:r>
      <w:r w:rsidR="00B07FFE">
        <w:t>is submitted for approval [2].</w:t>
      </w:r>
    </w:p>
    <w:p w14:paraId="4E2EEF6E" w14:textId="3BB2580F" w:rsidR="00C448BB" w:rsidRPr="00A52D9C" w:rsidRDefault="00680543" w:rsidP="00A52D9C">
      <w:pPr>
        <w:ind w:right="-99"/>
        <w:jc w:val="both"/>
        <w:rPr>
          <w:lang w:eastAsia="zh-CN"/>
        </w:rPr>
      </w:pPr>
      <w:r w:rsidRPr="006B5C8D">
        <w:rPr>
          <w:rFonts w:hint="eastAsia"/>
          <w:lang w:eastAsia="zh-CN"/>
        </w:rPr>
        <w:t>I</w:t>
      </w:r>
      <w:r w:rsidRPr="006B5C8D">
        <w:rPr>
          <w:lang w:val="en-US" w:eastAsia="zh-CN"/>
        </w:rPr>
        <w:t>n</w:t>
      </w:r>
      <w:r w:rsidR="00B07FFE" w:rsidRPr="006B5C8D">
        <w:rPr>
          <w:lang w:eastAsia="zh-CN"/>
        </w:rPr>
        <w:t xml:space="preserve"> RAN#101 meeting,</w:t>
      </w:r>
      <w:r w:rsidRPr="006B5C8D">
        <w:rPr>
          <w:lang w:eastAsia="zh-CN"/>
        </w:rPr>
        <w:t xml:space="preserve"> the moderator's summary and potential scope for REL-19 Duplex Evolution WI [3] was summarized. In RAN#102, the following potential objectives are further provided in [</w:t>
      </w:r>
      <w:r w:rsidR="00EB7D1A" w:rsidRPr="006B5C8D">
        <w:rPr>
          <w:lang w:eastAsia="zh-CN"/>
        </w:rPr>
        <w:t>4</w:t>
      </w:r>
      <w:r w:rsidRPr="006B5C8D">
        <w:rPr>
          <w:lang w:eastAsia="zh-CN"/>
        </w:rPr>
        <w:t>] as the baseline for further discussion in this meeting.</w:t>
      </w:r>
      <w:r>
        <w:rPr>
          <w:lang w:eastAsia="zh-CN"/>
        </w:rPr>
        <w:t xml:space="preserve"> </w:t>
      </w:r>
    </w:p>
    <w:p w14:paraId="79A427E6" w14:textId="77777777" w:rsidR="00C448BB" w:rsidRPr="00C448BB" w:rsidRDefault="00C448BB" w:rsidP="00A52D9C">
      <w:pPr>
        <w:numPr>
          <w:ilvl w:val="0"/>
          <w:numId w:val="47"/>
        </w:numPr>
        <w:ind w:right="-99"/>
        <w:jc w:val="both"/>
        <w:rPr>
          <w:lang w:val="en-US" w:eastAsia="zh-CN"/>
        </w:rPr>
      </w:pPr>
      <w:r w:rsidRPr="00C448BB">
        <w:rPr>
          <w:lang w:val="en-US" w:eastAsia="zh-CN"/>
        </w:rPr>
        <w:t xml:space="preserve">For subband non-overlapping full duplex (SBFD) operation at gNB side within a TDD carrier </w:t>
      </w:r>
    </w:p>
    <w:p w14:paraId="299B93B3" w14:textId="77777777" w:rsidR="00C448BB" w:rsidRPr="006B5C8D" w:rsidRDefault="00C448BB" w:rsidP="00A52D9C">
      <w:pPr>
        <w:numPr>
          <w:ilvl w:val="1"/>
          <w:numId w:val="47"/>
        </w:numPr>
        <w:ind w:right="-99"/>
        <w:jc w:val="both"/>
        <w:rPr>
          <w:lang w:val="en-US" w:eastAsia="zh-CN"/>
        </w:rPr>
      </w:pPr>
      <w:r w:rsidRPr="00A52D9C">
        <w:rPr>
          <w:lang w:val="en-US" w:eastAsia="zh-CN"/>
        </w:rPr>
        <w:t>[</w:t>
      </w:r>
      <w:r w:rsidRPr="00A52D9C">
        <w:rPr>
          <w:u w:val="single"/>
          <w:lang w:val="en-US" w:eastAsia="zh-CN"/>
        </w:rPr>
        <w:t>Semi-static/dynamic</w:t>
      </w:r>
      <w:r w:rsidRPr="00A52D9C">
        <w:rPr>
          <w:lang w:val="en-US" w:eastAsia="zh-CN"/>
        </w:rPr>
        <w:t>]</w:t>
      </w:r>
      <w:r w:rsidRPr="006B5C8D">
        <w:rPr>
          <w:lang w:val="en-US" w:eastAsia="zh-CN"/>
        </w:rPr>
        <w:t xml:space="preserve"> indication of time location of SBFD subbands to UEs </w:t>
      </w:r>
      <w:r w:rsidRPr="00A52D9C">
        <w:rPr>
          <w:lang w:val="en-US" w:eastAsia="zh-CN"/>
        </w:rPr>
        <w:t>[in RRC_CONNECTED mode]</w:t>
      </w:r>
    </w:p>
    <w:p w14:paraId="507DF84B" w14:textId="77777777" w:rsidR="00C448BB" w:rsidRPr="006B5C8D" w:rsidRDefault="00C448BB" w:rsidP="00A52D9C">
      <w:pPr>
        <w:numPr>
          <w:ilvl w:val="1"/>
          <w:numId w:val="47"/>
        </w:numPr>
        <w:ind w:right="-99"/>
        <w:jc w:val="both"/>
        <w:rPr>
          <w:lang w:val="en-US" w:eastAsia="zh-CN"/>
        </w:rPr>
      </w:pPr>
      <w:r w:rsidRPr="00A52D9C">
        <w:rPr>
          <w:lang w:val="en-US" w:eastAsia="zh-CN"/>
        </w:rPr>
        <w:t xml:space="preserve">Semi-static indication of </w:t>
      </w:r>
      <w:r w:rsidRPr="006B5C8D">
        <w:rPr>
          <w:lang w:val="en-US" w:eastAsia="zh-CN"/>
        </w:rPr>
        <w:t xml:space="preserve">frequency domain location of SBFD subbands to UEs </w:t>
      </w:r>
      <w:r w:rsidRPr="00A52D9C">
        <w:rPr>
          <w:lang w:val="en-US" w:eastAsia="zh-CN"/>
        </w:rPr>
        <w:t>[in RRC_CONNECTED mode]</w:t>
      </w:r>
    </w:p>
    <w:p w14:paraId="0BAB2CEA" w14:textId="77777777" w:rsidR="00C448BB" w:rsidRPr="00C448BB" w:rsidRDefault="00C448BB" w:rsidP="00A52D9C">
      <w:pPr>
        <w:numPr>
          <w:ilvl w:val="1"/>
          <w:numId w:val="47"/>
        </w:numPr>
        <w:ind w:right="-99"/>
        <w:jc w:val="both"/>
        <w:rPr>
          <w:lang w:val="en-US" w:eastAsia="zh-CN"/>
        </w:rPr>
      </w:pPr>
      <w:r w:rsidRPr="00C448BB">
        <w:rPr>
          <w:lang w:val="en-US" w:eastAsia="zh-CN"/>
        </w:rPr>
        <w:t>UE transmission and reception behavior and procedures in SBFD symbols and/or non-SBFD symbols</w:t>
      </w:r>
    </w:p>
    <w:p w14:paraId="40E6D46A" w14:textId="77777777" w:rsidR="00C448BB" w:rsidRPr="00C448BB" w:rsidRDefault="00C448BB" w:rsidP="00A52D9C">
      <w:pPr>
        <w:numPr>
          <w:ilvl w:val="1"/>
          <w:numId w:val="47"/>
        </w:numPr>
        <w:ind w:right="-99"/>
        <w:jc w:val="both"/>
        <w:rPr>
          <w:lang w:val="en-US" w:eastAsia="zh-CN"/>
        </w:rPr>
      </w:pPr>
      <w:r w:rsidRPr="00C448BB">
        <w:rPr>
          <w:lang w:val="en-US" w:eastAsia="zh-CN"/>
        </w:rPr>
        <w:t>Note: followings are assumed based on TR 38.858</w:t>
      </w:r>
    </w:p>
    <w:p w14:paraId="726FC451" w14:textId="77777777" w:rsidR="00C448BB" w:rsidRPr="00C448BB" w:rsidRDefault="00C448BB" w:rsidP="00A52D9C">
      <w:pPr>
        <w:numPr>
          <w:ilvl w:val="2"/>
          <w:numId w:val="47"/>
        </w:numPr>
        <w:ind w:right="-99"/>
        <w:jc w:val="both"/>
        <w:rPr>
          <w:lang w:val="en-US" w:eastAsia="zh-CN"/>
        </w:rPr>
      </w:pPr>
      <w:r w:rsidRPr="00C448BB">
        <w:rPr>
          <w:lang w:val="en-US" w:eastAsia="zh-CN"/>
        </w:rPr>
        <w:t>SBFD operation Option 4</w:t>
      </w:r>
    </w:p>
    <w:p w14:paraId="44CB4126" w14:textId="77777777" w:rsidR="00C448BB" w:rsidRPr="00C448BB" w:rsidRDefault="00C448BB" w:rsidP="00A52D9C">
      <w:pPr>
        <w:numPr>
          <w:ilvl w:val="2"/>
          <w:numId w:val="47"/>
        </w:numPr>
        <w:ind w:right="-99"/>
        <w:jc w:val="both"/>
        <w:rPr>
          <w:lang w:val="en-US" w:eastAsia="zh-CN"/>
        </w:rPr>
      </w:pPr>
      <w:r w:rsidRPr="00C448BB">
        <w:rPr>
          <w:lang w:val="en-US" w:eastAsia="zh-CN"/>
        </w:rPr>
        <w:t>Coexistence between legacy UEs and SBFD aware UEs in the cell operating SBFD at gNB side</w:t>
      </w:r>
    </w:p>
    <w:p w14:paraId="448F3408" w14:textId="77777777" w:rsidR="00C448BB" w:rsidRPr="00C448BB" w:rsidRDefault="00C448BB" w:rsidP="00A52D9C">
      <w:pPr>
        <w:numPr>
          <w:ilvl w:val="2"/>
          <w:numId w:val="47"/>
        </w:numPr>
        <w:ind w:right="-99"/>
        <w:jc w:val="both"/>
        <w:rPr>
          <w:lang w:val="en-US" w:eastAsia="zh-CN"/>
        </w:rPr>
      </w:pPr>
      <w:r w:rsidRPr="00C448BB">
        <w:rPr>
          <w:lang w:val="en-US" w:eastAsia="zh-CN"/>
        </w:rPr>
        <w:t>SBFD scheme within a single configured DL and UL BWP pair with aligned center frequencies</w:t>
      </w:r>
    </w:p>
    <w:p w14:paraId="44CBFFF5" w14:textId="77777777" w:rsidR="00C448BB" w:rsidRPr="00C448BB" w:rsidRDefault="00C448BB" w:rsidP="00A52D9C">
      <w:pPr>
        <w:numPr>
          <w:ilvl w:val="2"/>
          <w:numId w:val="47"/>
        </w:numPr>
        <w:ind w:right="-99"/>
        <w:jc w:val="both"/>
        <w:rPr>
          <w:lang w:val="en-US" w:eastAsia="zh-CN"/>
        </w:rPr>
      </w:pPr>
      <w:r w:rsidRPr="00C448BB">
        <w:rPr>
          <w:lang w:val="en-US" w:eastAsia="zh-CN"/>
        </w:rPr>
        <w:t>Up to one UL subband for SBFD operation in an SBFD symbol (excluding legacy UL symbol/slot) within a TDD carrier</w:t>
      </w:r>
    </w:p>
    <w:p w14:paraId="612726CE" w14:textId="77777777" w:rsidR="00C448BB" w:rsidRPr="00C448BB" w:rsidRDefault="00C448BB" w:rsidP="00A52D9C">
      <w:pPr>
        <w:numPr>
          <w:ilvl w:val="1"/>
          <w:numId w:val="47"/>
        </w:numPr>
        <w:ind w:right="-99"/>
        <w:jc w:val="both"/>
        <w:rPr>
          <w:lang w:val="en-US" w:eastAsia="zh-CN"/>
        </w:rPr>
      </w:pPr>
      <w:r w:rsidRPr="00C448BB">
        <w:rPr>
          <w:lang w:val="en-US" w:eastAsia="zh-CN"/>
        </w:rPr>
        <w:t>At least adjacent channel coexistence between two operators should be considered as a minimum.</w:t>
      </w:r>
    </w:p>
    <w:p w14:paraId="36088DA5" w14:textId="77777777" w:rsidR="00C448BB" w:rsidRPr="00C448BB" w:rsidRDefault="00C448BB" w:rsidP="00A52D9C">
      <w:pPr>
        <w:numPr>
          <w:ilvl w:val="0"/>
          <w:numId w:val="47"/>
        </w:numPr>
        <w:ind w:right="-99"/>
        <w:jc w:val="both"/>
        <w:rPr>
          <w:lang w:val="en-US" w:eastAsia="zh-CN"/>
        </w:rPr>
      </w:pPr>
      <w:r w:rsidRPr="00C448BB">
        <w:rPr>
          <w:lang w:val="en-US" w:eastAsia="zh-CN"/>
        </w:rPr>
        <w:t>Specify enhancements for CLI handling:</w:t>
      </w:r>
    </w:p>
    <w:p w14:paraId="012EC07F" w14:textId="77777777" w:rsidR="00C448BB" w:rsidRPr="006B5C8D" w:rsidRDefault="00C448BB" w:rsidP="00A52D9C">
      <w:pPr>
        <w:numPr>
          <w:ilvl w:val="1"/>
          <w:numId w:val="47"/>
        </w:numPr>
        <w:ind w:right="-99"/>
        <w:jc w:val="both"/>
        <w:rPr>
          <w:lang w:val="en-US" w:eastAsia="zh-CN"/>
        </w:rPr>
      </w:pPr>
      <w:r w:rsidRPr="00A52D9C">
        <w:rPr>
          <w:lang w:val="en-US" w:eastAsia="zh-CN"/>
        </w:rPr>
        <w:t xml:space="preserve">Support both the gNB-to-gNB co-channel CLI handling scheme(s) and UE-to-UE co-channel CLI handling scheme(s) (the detailed schemes are to be down-selected from those in TR38.858)  </w:t>
      </w:r>
    </w:p>
    <w:p w14:paraId="799B7B89" w14:textId="77777777" w:rsidR="00C448BB" w:rsidRPr="006B5C8D" w:rsidRDefault="00C448BB" w:rsidP="00A52D9C">
      <w:pPr>
        <w:numPr>
          <w:ilvl w:val="1"/>
          <w:numId w:val="47"/>
        </w:numPr>
        <w:ind w:right="-99"/>
        <w:jc w:val="both"/>
        <w:rPr>
          <w:lang w:val="en-US" w:eastAsia="zh-CN"/>
        </w:rPr>
      </w:pPr>
      <w:r w:rsidRPr="00A52D9C">
        <w:rPr>
          <w:lang w:val="en-US" w:eastAsia="zh-CN"/>
        </w:rPr>
        <w:t>The SBFD operation drives the CLI enhancements, which are expected to be applicable to the dynamic/flexible TDD operation but without dedicated optimization</w:t>
      </w:r>
    </w:p>
    <w:p w14:paraId="5392ABC5" w14:textId="70A71F72" w:rsidR="00C448BB" w:rsidRPr="00A52D9C" w:rsidRDefault="00C448BB" w:rsidP="00A52D9C">
      <w:pPr>
        <w:numPr>
          <w:ilvl w:val="0"/>
          <w:numId w:val="47"/>
        </w:numPr>
        <w:ind w:right="-99"/>
        <w:jc w:val="both"/>
        <w:rPr>
          <w:lang w:val="en-US" w:eastAsia="zh-CN"/>
        </w:rPr>
      </w:pPr>
      <w:r w:rsidRPr="00C448BB">
        <w:rPr>
          <w:lang w:val="en-US" w:eastAsia="zh-CN"/>
        </w:rPr>
        <w:t>RF requirements for SBFD operation at gNB</w:t>
      </w:r>
    </w:p>
    <w:p w14:paraId="4AB50F6D" w14:textId="77777777" w:rsidR="00C448BB" w:rsidRDefault="00C448BB">
      <w:pPr>
        <w:ind w:right="-99"/>
        <w:jc w:val="both"/>
        <w:rPr>
          <w:lang w:eastAsia="zh-CN"/>
        </w:rPr>
      </w:pPr>
    </w:p>
    <w:p w14:paraId="29F76FF5" w14:textId="5BC15B55" w:rsidR="00B07FFE" w:rsidRDefault="00940AD3">
      <w:pPr>
        <w:ind w:right="-99"/>
        <w:jc w:val="both"/>
        <w:rPr>
          <w:lang w:eastAsia="zh-CN"/>
        </w:rPr>
      </w:pPr>
      <w:r w:rsidRPr="006B5C8D">
        <w:rPr>
          <w:lang w:eastAsia="zh-CN"/>
        </w:rPr>
        <w:t>I</w:t>
      </w:r>
      <w:r w:rsidR="00B07FFE" w:rsidRPr="006B5C8D">
        <w:rPr>
          <w:lang w:eastAsia="zh-CN"/>
        </w:rPr>
        <w:t xml:space="preserve">n this contribution, we </w:t>
      </w:r>
      <w:r w:rsidR="00680543" w:rsidRPr="006B5C8D">
        <w:rPr>
          <w:lang w:eastAsia="zh-CN"/>
        </w:rPr>
        <w:t xml:space="preserve">present </w:t>
      </w:r>
      <w:r w:rsidRPr="006B5C8D">
        <w:rPr>
          <w:rFonts w:hint="eastAsia"/>
          <w:lang w:eastAsia="zh-CN"/>
        </w:rPr>
        <w:t>our</w:t>
      </w:r>
      <w:r w:rsidRPr="006B5C8D">
        <w:rPr>
          <w:lang w:eastAsia="zh-CN"/>
        </w:rPr>
        <w:t xml:space="preserve"> </w:t>
      </w:r>
      <w:r w:rsidRPr="006B5C8D">
        <w:rPr>
          <w:rFonts w:hint="eastAsia"/>
          <w:lang w:eastAsia="zh-CN"/>
        </w:rPr>
        <w:t>views</w:t>
      </w:r>
      <w:r w:rsidRPr="006B5C8D">
        <w:rPr>
          <w:lang w:eastAsia="zh-CN"/>
        </w:rPr>
        <w:t xml:space="preserve"> on the objectives and a joint contribution is also submitted</w:t>
      </w:r>
      <w:r w:rsidR="00B07FFE" w:rsidRPr="006B5C8D">
        <w:rPr>
          <w:lang w:eastAsia="zh-CN"/>
        </w:rPr>
        <w:t xml:space="preserve"> in [</w:t>
      </w:r>
      <w:r w:rsidR="00EB7D1A" w:rsidRPr="006B5C8D">
        <w:rPr>
          <w:lang w:eastAsia="zh-CN"/>
        </w:rPr>
        <w:t>5</w:t>
      </w:r>
      <w:r w:rsidR="00B07FFE" w:rsidRPr="006B5C8D">
        <w:rPr>
          <w:lang w:eastAsia="zh-CN"/>
        </w:rPr>
        <w:t>].</w:t>
      </w:r>
      <w:r w:rsidR="00B07FFE">
        <w:rPr>
          <w:lang w:eastAsia="zh-CN"/>
        </w:rPr>
        <w:t xml:space="preserve"> </w:t>
      </w:r>
    </w:p>
    <w:p w14:paraId="5F6158E2" w14:textId="59B9CC33" w:rsidR="006256FA" w:rsidRPr="0011503A" w:rsidRDefault="005E1B33" w:rsidP="0011503A">
      <w:pPr>
        <w:pStyle w:val="1"/>
        <w:numPr>
          <w:ilvl w:val="0"/>
          <w:numId w:val="26"/>
        </w:numPr>
        <w:jc w:val="both"/>
        <w:rPr>
          <w:rFonts w:ascii="Times New Roman" w:hAnsi="Times New Roman"/>
          <w:lang w:val="en-US" w:eastAsia="zh-CN"/>
        </w:rPr>
      </w:pPr>
      <w:r>
        <w:rPr>
          <w:rFonts w:ascii="Times New Roman" w:hAnsi="Times New Roman"/>
          <w:lang w:val="en-US" w:eastAsia="zh-CN"/>
        </w:rPr>
        <w:lastRenderedPageBreak/>
        <w:t>Discussion</w:t>
      </w:r>
    </w:p>
    <w:p w14:paraId="38908740" w14:textId="64A93533" w:rsidR="006256FA" w:rsidRDefault="00000000" w:rsidP="0011503A">
      <w:pPr>
        <w:pStyle w:val="2"/>
        <w:rPr>
          <w:rFonts w:ascii="Times New Roman" w:hAnsi="Times New Roman"/>
          <w:lang w:eastAsia="zh-CN"/>
        </w:rPr>
      </w:pPr>
      <w:r>
        <w:rPr>
          <w:rFonts w:ascii="Times New Roman" w:hAnsi="Times New Roman"/>
          <w:lang w:eastAsia="zh-CN"/>
        </w:rPr>
        <w:t xml:space="preserve">2.1 </w:t>
      </w:r>
      <w:r w:rsidR="0011503A">
        <w:rPr>
          <w:rFonts w:ascii="Times New Roman" w:hAnsi="Times New Roman"/>
          <w:lang w:eastAsia="zh-CN"/>
        </w:rPr>
        <w:t>Summary of Rel-18</w:t>
      </w:r>
      <w:r>
        <w:rPr>
          <w:rFonts w:ascii="Times New Roman" w:hAnsi="Times New Roman"/>
          <w:lang w:eastAsia="zh-CN"/>
        </w:rPr>
        <w:t xml:space="preserve"> </w:t>
      </w:r>
      <w:r w:rsidR="00304941">
        <w:rPr>
          <w:rFonts w:ascii="Times New Roman" w:hAnsi="Times New Roman"/>
          <w:lang w:eastAsia="zh-CN"/>
        </w:rPr>
        <w:t>SI</w:t>
      </w:r>
    </w:p>
    <w:p w14:paraId="1AF788FD" w14:textId="1E2DEE86" w:rsidR="006256FA" w:rsidRDefault="005B4CAA" w:rsidP="00085DB7">
      <w:pPr>
        <w:jc w:val="both"/>
        <w:rPr>
          <w:lang w:eastAsia="zh-CN"/>
        </w:rPr>
      </w:pPr>
      <w:r>
        <w:rPr>
          <w:lang w:eastAsia="zh-CN"/>
        </w:rPr>
        <w:t>In Rel-18 NR duplex evolution SI,</w:t>
      </w:r>
      <w:r>
        <w:rPr>
          <w:rFonts w:hint="eastAsia"/>
          <w:lang w:eastAsia="zh-CN"/>
        </w:rPr>
        <w:t xml:space="preserve"> </w:t>
      </w:r>
      <w:r>
        <w:rPr>
          <w:lang w:eastAsia="zh-CN"/>
        </w:rPr>
        <w:t xml:space="preserve">both SBFD and dynamic/flexible TDD were studied. For SBFD, the general SBFD operation, related UE behaviours, impact and potential enhancements for physical layer signals/channels transmissions and receptions, gNB self-interference handling and SBFD-specific </w:t>
      </w:r>
      <w:r>
        <w:rPr>
          <w:lang w:val="en-US"/>
        </w:rPr>
        <w:t>inter-gNB and inter-UE CLI handling</w:t>
      </w:r>
      <w:r>
        <w:rPr>
          <w:lang w:eastAsia="zh-CN"/>
        </w:rPr>
        <w:t xml:space="preserve"> are well studied as </w:t>
      </w:r>
      <w:r w:rsidR="0086470F">
        <w:rPr>
          <w:lang w:eastAsia="zh-CN"/>
        </w:rPr>
        <w:t xml:space="preserve">in section 6 </w:t>
      </w:r>
      <w:r w:rsidR="00381E5C">
        <w:rPr>
          <w:lang w:eastAsia="zh-CN"/>
        </w:rPr>
        <w:t>and the related conclusion</w:t>
      </w:r>
      <w:r w:rsidR="00B55AFB">
        <w:rPr>
          <w:lang w:eastAsia="zh-CN"/>
        </w:rPr>
        <w:t>s</w:t>
      </w:r>
      <w:r w:rsidR="00381E5C">
        <w:rPr>
          <w:lang w:eastAsia="zh-CN"/>
        </w:rPr>
        <w:t xml:space="preserve"> </w:t>
      </w:r>
      <w:r w:rsidR="00B55AFB">
        <w:rPr>
          <w:lang w:eastAsia="zh-CN"/>
        </w:rPr>
        <w:t xml:space="preserve">are </w:t>
      </w:r>
      <w:r w:rsidR="00381E5C">
        <w:rPr>
          <w:lang w:eastAsia="zh-CN"/>
        </w:rPr>
        <w:t>captured in section 13.1.1.3 and 13.1.1.4 in TR 38.858 [2]</w:t>
      </w:r>
      <w:r>
        <w:rPr>
          <w:lang w:eastAsia="zh-CN"/>
        </w:rPr>
        <w:t xml:space="preserve">. The </w:t>
      </w:r>
      <w:r w:rsidR="009019D3">
        <w:rPr>
          <w:lang w:eastAsia="zh-CN"/>
        </w:rPr>
        <w:t>conclusion</w:t>
      </w:r>
      <w:r w:rsidR="00764D5B">
        <w:rPr>
          <w:lang w:eastAsia="zh-CN"/>
        </w:rPr>
        <w:t>s</w:t>
      </w:r>
      <w:r>
        <w:rPr>
          <w:lang w:eastAsia="zh-CN"/>
        </w:rPr>
        <w:t xml:space="preserve"> of each aspect are </w:t>
      </w:r>
      <w:r w:rsidR="009019D3">
        <w:rPr>
          <w:lang w:eastAsia="zh-CN"/>
        </w:rPr>
        <w:t>summarised</w:t>
      </w:r>
      <w:r>
        <w:rPr>
          <w:lang w:eastAsia="zh-CN"/>
        </w:rPr>
        <w:t xml:space="preserve"> as the following:</w:t>
      </w:r>
    </w:p>
    <w:p w14:paraId="254F2109" w14:textId="6324493E" w:rsidR="006256FA" w:rsidRDefault="00000000">
      <w:pPr>
        <w:jc w:val="center"/>
        <w:rPr>
          <w:b/>
          <w:bCs/>
          <w:lang w:eastAsia="zh-CN"/>
        </w:rPr>
      </w:pPr>
      <w:r>
        <w:rPr>
          <w:b/>
          <w:bCs/>
          <w:lang w:eastAsia="zh-CN"/>
        </w:rPr>
        <w:t xml:space="preserve">Table </w:t>
      </w:r>
      <w:r w:rsidR="005B4CAA">
        <w:rPr>
          <w:b/>
          <w:bCs/>
          <w:lang w:eastAsia="zh-CN"/>
        </w:rPr>
        <w:t>1</w:t>
      </w:r>
      <w:r>
        <w:rPr>
          <w:b/>
          <w:bCs/>
          <w:lang w:eastAsia="zh-CN"/>
        </w:rPr>
        <w:t xml:space="preserve">. Summary </w:t>
      </w:r>
      <w:r w:rsidR="000F5F24">
        <w:rPr>
          <w:b/>
          <w:bCs/>
          <w:lang w:eastAsia="zh-CN"/>
        </w:rPr>
        <w:t xml:space="preserve">for </w:t>
      </w:r>
      <w:r>
        <w:rPr>
          <w:b/>
          <w:bCs/>
          <w:lang w:eastAsia="zh-CN"/>
        </w:rPr>
        <w:t>SBFD study</w:t>
      </w:r>
    </w:p>
    <w:tbl>
      <w:tblPr>
        <w:tblStyle w:val="affff"/>
        <w:tblW w:w="0" w:type="auto"/>
        <w:tblLook w:val="04A0" w:firstRow="1" w:lastRow="0" w:firstColumn="1" w:lastColumn="0" w:noHBand="0" w:noVBand="1"/>
      </w:tblPr>
      <w:tblGrid>
        <w:gridCol w:w="1428"/>
        <w:gridCol w:w="4237"/>
        <w:gridCol w:w="3964"/>
      </w:tblGrid>
      <w:tr w:rsidR="006256FA" w14:paraId="14B8F8AF" w14:textId="77777777">
        <w:tc>
          <w:tcPr>
            <w:tcW w:w="1428" w:type="dxa"/>
          </w:tcPr>
          <w:p w14:paraId="67B328EA" w14:textId="77777777" w:rsidR="006256FA" w:rsidRDefault="00000000">
            <w:pPr>
              <w:jc w:val="both"/>
              <w:rPr>
                <w:b/>
                <w:bCs/>
                <w:lang w:eastAsia="zh-CN"/>
              </w:rPr>
            </w:pPr>
            <w:r>
              <w:rPr>
                <w:b/>
                <w:bCs/>
                <w:lang w:eastAsia="zh-CN"/>
              </w:rPr>
              <w:t>Issues</w:t>
            </w:r>
          </w:p>
        </w:tc>
        <w:tc>
          <w:tcPr>
            <w:tcW w:w="4237" w:type="dxa"/>
          </w:tcPr>
          <w:p w14:paraId="5F358042" w14:textId="77777777" w:rsidR="006256FA" w:rsidRDefault="00000000">
            <w:pPr>
              <w:jc w:val="both"/>
              <w:rPr>
                <w:b/>
                <w:bCs/>
                <w:lang w:eastAsia="zh-CN"/>
              </w:rPr>
            </w:pPr>
            <w:r>
              <w:rPr>
                <w:b/>
                <w:bCs/>
                <w:lang w:eastAsia="zh-CN"/>
              </w:rPr>
              <w:t>Study contents</w:t>
            </w:r>
          </w:p>
        </w:tc>
        <w:tc>
          <w:tcPr>
            <w:tcW w:w="3964" w:type="dxa"/>
          </w:tcPr>
          <w:p w14:paraId="2286495B" w14:textId="085A7188" w:rsidR="006256FA" w:rsidRDefault="00000000">
            <w:pPr>
              <w:jc w:val="both"/>
              <w:rPr>
                <w:b/>
                <w:bCs/>
                <w:lang w:eastAsia="zh-CN"/>
              </w:rPr>
            </w:pPr>
            <w:r>
              <w:rPr>
                <w:b/>
                <w:bCs/>
                <w:lang w:eastAsia="zh-CN"/>
              </w:rPr>
              <w:t xml:space="preserve">Study </w:t>
            </w:r>
            <w:r w:rsidR="0083757B">
              <w:rPr>
                <w:b/>
                <w:bCs/>
                <w:lang w:eastAsia="zh-CN"/>
              </w:rPr>
              <w:t>conclusions</w:t>
            </w:r>
          </w:p>
        </w:tc>
      </w:tr>
      <w:tr w:rsidR="006256FA" w14:paraId="5E529CF0" w14:textId="77777777">
        <w:tc>
          <w:tcPr>
            <w:tcW w:w="1428" w:type="dxa"/>
          </w:tcPr>
          <w:p w14:paraId="17291623" w14:textId="77777777" w:rsidR="006256FA" w:rsidRDefault="00000000">
            <w:pPr>
              <w:rPr>
                <w:b/>
                <w:bCs/>
                <w:lang w:eastAsia="zh-CN"/>
              </w:rPr>
            </w:pPr>
            <w:r>
              <w:rPr>
                <w:b/>
                <w:bCs/>
                <w:lang w:eastAsia="zh-CN"/>
              </w:rPr>
              <w:t>SBFD operation</w:t>
            </w:r>
          </w:p>
        </w:tc>
        <w:tc>
          <w:tcPr>
            <w:tcW w:w="4237" w:type="dxa"/>
          </w:tcPr>
          <w:p w14:paraId="1E42F7E9" w14:textId="57BA1A19" w:rsidR="006256FA" w:rsidRDefault="00000000">
            <w:pPr>
              <w:rPr>
                <w:lang w:eastAsia="zh-CN"/>
              </w:rPr>
            </w:pPr>
            <w:r>
              <w:rPr>
                <w:rFonts w:hint="eastAsia"/>
                <w:lang w:eastAsia="zh-CN"/>
              </w:rPr>
              <w:t>•</w:t>
            </w:r>
            <w:r>
              <w:rPr>
                <w:lang w:eastAsia="zh-CN"/>
              </w:rPr>
              <w:tab/>
            </w:r>
            <w:r w:rsidR="005A5AB8">
              <w:rPr>
                <w:lang w:eastAsia="zh-CN"/>
              </w:rPr>
              <w:t>T</w:t>
            </w:r>
            <w:r w:rsidR="005A5AB8" w:rsidRPr="005A5AB8">
              <w:rPr>
                <w:lang w:eastAsia="zh-CN"/>
              </w:rPr>
              <w:t>ime and frequency locations of SBFD subbands and/or guard band</w:t>
            </w:r>
          </w:p>
          <w:p w14:paraId="2979AA6D" w14:textId="19881065" w:rsidR="00E12167" w:rsidRDefault="00000000">
            <w:pPr>
              <w:rPr>
                <w:lang w:eastAsia="zh-CN"/>
              </w:rPr>
            </w:pPr>
            <w:r>
              <w:rPr>
                <w:rFonts w:hint="eastAsia"/>
                <w:lang w:eastAsia="zh-CN"/>
              </w:rPr>
              <w:t>•</w:t>
            </w:r>
            <w:r>
              <w:rPr>
                <w:lang w:eastAsia="zh-CN"/>
              </w:rPr>
              <w:tab/>
            </w:r>
            <w:r w:rsidR="005A5AB8" w:rsidRPr="00A3364A">
              <w:rPr>
                <w:rFonts w:eastAsia="等线" w:hint="eastAsia"/>
                <w:bCs/>
                <w:lang w:eastAsia="zh-CN"/>
              </w:rPr>
              <w:t>T</w:t>
            </w:r>
            <w:r w:rsidR="005A5AB8" w:rsidRPr="00A3364A">
              <w:rPr>
                <w:rFonts w:eastAsia="Malgun Gothic"/>
                <w:bCs/>
              </w:rPr>
              <w:t xml:space="preserve">ransmission and reception behaviours on SBFD subbands configured at DL and/or flexible symbol in </w:t>
            </w:r>
            <w:r w:rsidR="005A5AB8" w:rsidRPr="00A3364A">
              <w:rPr>
                <w:rFonts w:eastAsia="Malgun Gothic"/>
                <w:bCs/>
                <w:i/>
              </w:rPr>
              <w:t>TDD-UL-DL-ConfigCommon</w:t>
            </w:r>
          </w:p>
          <w:p w14:paraId="736A2EB1" w14:textId="13E9BEF9" w:rsidR="00E12167" w:rsidRDefault="00E12167">
            <w:pPr>
              <w:rPr>
                <w:lang w:eastAsia="zh-CN"/>
              </w:rPr>
            </w:pPr>
            <w:r>
              <w:rPr>
                <w:rFonts w:hint="eastAsia"/>
                <w:lang w:eastAsia="zh-CN"/>
              </w:rPr>
              <w:t>•</w:t>
            </w:r>
            <w:r>
              <w:rPr>
                <w:lang w:eastAsia="zh-CN"/>
              </w:rPr>
              <w:tab/>
            </w:r>
            <w:r w:rsidR="005A5AB8" w:rsidRPr="00A3364A">
              <w:rPr>
                <w:rFonts w:eastAsia="Malgun Gothic"/>
                <w:bCs/>
              </w:rPr>
              <w:t>Collision handling between DL reception in DL subband(s) and UL transmission in UL subband in a SBFD symbol</w:t>
            </w:r>
          </w:p>
          <w:p w14:paraId="0B9AEB17" w14:textId="77777777" w:rsidR="006256FA" w:rsidRDefault="00000000">
            <w:pPr>
              <w:rPr>
                <w:lang w:eastAsia="zh-CN"/>
              </w:rPr>
            </w:pPr>
            <w:r>
              <w:rPr>
                <w:rFonts w:hint="eastAsia"/>
                <w:lang w:eastAsia="zh-CN"/>
              </w:rPr>
              <w:t>•</w:t>
            </w:r>
            <w:r>
              <w:rPr>
                <w:lang w:eastAsia="zh-CN"/>
              </w:rPr>
              <w:tab/>
              <w:t>Dynamic SBFD</w:t>
            </w:r>
          </w:p>
          <w:p w14:paraId="51397971" w14:textId="00ABC58F" w:rsidR="00E12167" w:rsidRDefault="00000000" w:rsidP="00E12167">
            <w:pPr>
              <w:rPr>
                <w:lang w:eastAsia="zh-CN"/>
              </w:rPr>
            </w:pPr>
            <w:r>
              <w:rPr>
                <w:rFonts w:hint="eastAsia"/>
                <w:lang w:eastAsia="zh-CN"/>
              </w:rPr>
              <w:t>•</w:t>
            </w:r>
            <w:r>
              <w:rPr>
                <w:lang w:eastAsia="zh-CN"/>
              </w:rPr>
              <w:tab/>
            </w:r>
            <w:r w:rsidR="00B55AFB">
              <w:rPr>
                <w:lang w:eastAsia="zh-CN"/>
              </w:rPr>
              <w:t>Random access</w:t>
            </w:r>
            <w:r w:rsidR="00B55AFB">
              <w:rPr>
                <w:rFonts w:hint="eastAsia"/>
              </w:rPr>
              <w:t xml:space="preserve"> in SBFD symbols</w:t>
            </w:r>
          </w:p>
        </w:tc>
        <w:tc>
          <w:tcPr>
            <w:tcW w:w="3964" w:type="dxa"/>
          </w:tcPr>
          <w:p w14:paraId="74439825" w14:textId="56DE2FF5" w:rsidR="0083757B" w:rsidRDefault="0083757B">
            <w:pPr>
              <w:rPr>
                <w:lang w:eastAsia="zh-CN"/>
              </w:rPr>
            </w:pPr>
            <w:r>
              <w:rPr>
                <w:lang w:eastAsia="zh-CN"/>
              </w:rPr>
              <w:t>RAN1</w:t>
            </w:r>
            <w:r>
              <w:t xml:space="preserve"> </w:t>
            </w:r>
            <w:r w:rsidRPr="0083757B">
              <w:rPr>
                <w:lang w:eastAsia="zh-CN"/>
              </w:rPr>
              <w:t>concluded SBFD operation Option 4 is feasible for RRC_CONNECTED state</w:t>
            </w:r>
            <w:r w:rsidR="009019D3">
              <w:rPr>
                <w:lang w:eastAsia="zh-CN"/>
              </w:rPr>
              <w:t>.</w:t>
            </w:r>
          </w:p>
          <w:p w14:paraId="6D181FB6" w14:textId="58C6BBF1" w:rsidR="0083757B" w:rsidRDefault="00177171">
            <w:pPr>
              <w:rPr>
                <w:lang w:eastAsia="zh-CN"/>
              </w:rPr>
            </w:pPr>
            <w:r>
              <w:rPr>
                <w:lang w:eastAsia="zh-CN"/>
              </w:rPr>
              <w:t xml:space="preserve">For dynamic SBFD, there is no </w:t>
            </w:r>
            <w:r w:rsidR="00866C7C">
              <w:rPr>
                <w:lang w:eastAsia="zh-CN"/>
              </w:rPr>
              <w:t xml:space="preserve">consensus </w:t>
            </w:r>
            <w:r>
              <w:rPr>
                <w:lang w:eastAsia="zh-CN"/>
              </w:rPr>
              <w:t>c</w:t>
            </w:r>
            <w:r w:rsidR="009019D3">
              <w:rPr>
                <w:lang w:eastAsia="zh-CN"/>
              </w:rPr>
              <w:t>onsidering the limited evaluation sources</w:t>
            </w:r>
            <w:r>
              <w:rPr>
                <w:lang w:eastAsia="zh-CN"/>
              </w:rPr>
              <w:t>.</w:t>
            </w:r>
          </w:p>
          <w:p w14:paraId="5D2B39BB" w14:textId="7A55F5D1" w:rsidR="00E12167" w:rsidRDefault="00B55AFB">
            <w:pPr>
              <w:rPr>
                <w:lang w:eastAsia="zh-CN"/>
              </w:rPr>
            </w:pPr>
            <w:r>
              <w:rPr>
                <w:lang w:eastAsia="zh-CN"/>
              </w:rPr>
              <w:t>For r</w:t>
            </w:r>
            <w:r w:rsidR="00177171">
              <w:rPr>
                <w:lang w:eastAsia="zh-CN"/>
              </w:rPr>
              <w:t>andom access</w:t>
            </w:r>
            <w:r>
              <w:rPr>
                <w:rFonts w:hint="eastAsia"/>
              </w:rPr>
              <w:t xml:space="preserve"> in SBFD symbols</w:t>
            </w:r>
            <w:r>
              <w:t>, it</w:t>
            </w:r>
            <w:r w:rsidRPr="00E33F46">
              <w:rPr>
                <w:rFonts w:ascii="Times" w:hAnsi="Times"/>
              </w:rPr>
              <w:t xml:space="preserve"> w</w:t>
            </w:r>
            <w:r>
              <w:rPr>
                <w:rFonts w:ascii="Times" w:hAnsi="Times"/>
              </w:rPr>
              <w:t>as</w:t>
            </w:r>
            <w:r w:rsidRPr="00E33F46">
              <w:rPr>
                <w:rFonts w:ascii="Times" w:hAnsi="Times"/>
              </w:rPr>
              <w:t xml:space="preserv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sidR="00177171">
              <w:rPr>
                <w:lang w:eastAsia="zh-CN"/>
              </w:rPr>
              <w:t xml:space="preserve"> and </w:t>
            </w:r>
            <w:r>
              <w:rPr>
                <w:lang w:eastAsia="zh-CN"/>
              </w:rPr>
              <w:t xml:space="preserve">there is no </w:t>
            </w:r>
            <w:r w:rsidR="00866C7C">
              <w:rPr>
                <w:lang w:eastAsia="zh-CN"/>
              </w:rPr>
              <w:t>consensus</w:t>
            </w:r>
            <w:r w:rsidR="00177171">
              <w:rPr>
                <w:lang w:eastAsia="zh-CN"/>
              </w:rPr>
              <w:t xml:space="preserve">. </w:t>
            </w:r>
          </w:p>
        </w:tc>
      </w:tr>
      <w:tr w:rsidR="006256FA" w14:paraId="43CF8410" w14:textId="77777777">
        <w:tc>
          <w:tcPr>
            <w:tcW w:w="1428" w:type="dxa"/>
          </w:tcPr>
          <w:p w14:paraId="0D2F951E" w14:textId="77777777" w:rsidR="006256FA" w:rsidRDefault="00000000">
            <w:pPr>
              <w:rPr>
                <w:b/>
                <w:bCs/>
                <w:lang w:eastAsia="zh-CN"/>
              </w:rPr>
            </w:pPr>
            <w:bookmarkStart w:id="5" w:name="_Hlk144641814"/>
            <w:r>
              <w:rPr>
                <w:b/>
                <w:bCs/>
                <w:lang w:eastAsia="zh-CN"/>
              </w:rPr>
              <w:t xml:space="preserve">Impact and </w:t>
            </w:r>
            <w:bookmarkStart w:id="6" w:name="_Hlk136263379"/>
            <w:r>
              <w:rPr>
                <w:b/>
                <w:bCs/>
                <w:lang w:eastAsia="zh-CN"/>
              </w:rPr>
              <w:t>potential enhancements for transmissions and receptions</w:t>
            </w:r>
            <w:bookmarkEnd w:id="5"/>
            <w:bookmarkEnd w:id="6"/>
          </w:p>
        </w:tc>
        <w:tc>
          <w:tcPr>
            <w:tcW w:w="4237" w:type="dxa"/>
          </w:tcPr>
          <w:p w14:paraId="2303E87B" w14:textId="3076AA10" w:rsidR="006256FA" w:rsidRDefault="00000000">
            <w:pPr>
              <w:rPr>
                <w:lang w:eastAsia="zh-CN"/>
              </w:rPr>
            </w:pPr>
            <w:r>
              <w:rPr>
                <w:rFonts w:hint="eastAsia"/>
                <w:lang w:eastAsia="zh-CN"/>
              </w:rPr>
              <w:t>•</w:t>
            </w:r>
            <w:r>
              <w:rPr>
                <w:lang w:eastAsia="zh-CN"/>
              </w:rPr>
              <w:tab/>
              <w:t xml:space="preserve">Frequency resource allocation for </w:t>
            </w:r>
            <w:r w:rsidR="00940AD3">
              <w:rPr>
                <w:lang w:eastAsia="zh-CN"/>
              </w:rPr>
              <w:t>PDSCH/</w:t>
            </w:r>
            <w:r>
              <w:rPr>
                <w:lang w:eastAsia="zh-CN"/>
              </w:rPr>
              <w:t>CSI-RS across downlink subbands</w:t>
            </w:r>
          </w:p>
          <w:p w14:paraId="203B9C4C" w14:textId="29E7CB07" w:rsidR="00CA4849" w:rsidRPr="00CA4849" w:rsidRDefault="00940AD3">
            <w:pPr>
              <w:rPr>
                <w:rFonts w:eastAsia="MS Mincho"/>
              </w:rPr>
            </w:pPr>
            <w:r>
              <w:rPr>
                <w:rFonts w:hint="eastAsia"/>
                <w:lang w:eastAsia="zh-CN"/>
              </w:rPr>
              <w:t>•</w:t>
            </w:r>
            <w:r>
              <w:rPr>
                <w:lang w:eastAsia="zh-CN"/>
              </w:rPr>
              <w:tab/>
              <w:t xml:space="preserve">Unaligned boundaries between RBG/PRG/CSI report subband and SBFD </w:t>
            </w:r>
            <w:r>
              <w:rPr>
                <w:rFonts w:eastAsia="Malgun Gothic"/>
              </w:rPr>
              <w:t>subbands</w:t>
            </w:r>
          </w:p>
          <w:p w14:paraId="67FA8655" w14:textId="763B5157" w:rsidR="006256FA" w:rsidRDefault="00000000">
            <w:pPr>
              <w:rPr>
                <w:lang w:eastAsia="zh-CN"/>
              </w:rPr>
            </w:pPr>
            <w:r>
              <w:rPr>
                <w:rFonts w:hint="eastAsia"/>
                <w:lang w:eastAsia="zh-CN"/>
              </w:rPr>
              <w:t>•</w:t>
            </w:r>
            <w:r>
              <w:rPr>
                <w:lang w:eastAsia="zh-CN"/>
              </w:rPr>
              <w:tab/>
              <w:t xml:space="preserve">CSI report enhancement in case CSI-RS across SBFD </w:t>
            </w:r>
            <w:r w:rsidR="00940AD3">
              <w:rPr>
                <w:lang w:eastAsia="zh-CN"/>
              </w:rPr>
              <w:t xml:space="preserve">symbols </w:t>
            </w:r>
            <w:r>
              <w:rPr>
                <w:lang w:eastAsia="zh-CN"/>
              </w:rPr>
              <w:t>and non-SBFD symbols</w:t>
            </w:r>
            <w:r w:rsidR="00940AD3">
              <w:rPr>
                <w:lang w:eastAsia="zh-CN"/>
              </w:rPr>
              <w:t xml:space="preserve"> in different </w:t>
            </w:r>
            <w:r>
              <w:rPr>
                <w:lang w:eastAsia="zh-CN"/>
              </w:rPr>
              <w:t>slots</w:t>
            </w:r>
          </w:p>
          <w:p w14:paraId="110047F1" w14:textId="4E420A4A" w:rsidR="006256FA" w:rsidRDefault="00000000">
            <w:pPr>
              <w:rPr>
                <w:lang w:eastAsia="zh-CN"/>
              </w:rPr>
            </w:pPr>
            <w:r>
              <w:rPr>
                <w:rFonts w:hint="eastAsia"/>
                <w:lang w:eastAsia="zh-CN"/>
              </w:rPr>
              <w:t>•</w:t>
            </w:r>
            <w:r>
              <w:rPr>
                <w:lang w:eastAsia="zh-CN"/>
              </w:rPr>
              <w:tab/>
              <w:t>Tx/Rx across SBFD</w:t>
            </w:r>
            <w:r w:rsidR="00940AD3">
              <w:rPr>
                <w:lang w:eastAsia="zh-CN"/>
              </w:rPr>
              <w:t xml:space="preserve"> symbols</w:t>
            </w:r>
            <w:r>
              <w:rPr>
                <w:lang w:eastAsia="zh-CN"/>
              </w:rPr>
              <w:t xml:space="preserve"> and non-SBFD symbols within a slot</w:t>
            </w:r>
          </w:p>
          <w:p w14:paraId="6D369DC8" w14:textId="5EF98E8B" w:rsidR="00FA6251" w:rsidRDefault="00000000" w:rsidP="00A52D9C">
            <w:pPr>
              <w:rPr>
                <w:lang w:eastAsia="zh-CN"/>
              </w:rPr>
            </w:pPr>
            <w:r>
              <w:rPr>
                <w:rFonts w:hint="eastAsia"/>
                <w:lang w:eastAsia="zh-CN"/>
              </w:rPr>
              <w:t>•</w:t>
            </w:r>
            <w:r>
              <w:rPr>
                <w:lang w:eastAsia="zh-CN"/>
              </w:rPr>
              <w:tab/>
              <w:t>Tx/Rx across SBFD</w:t>
            </w:r>
            <w:r w:rsidR="00940AD3">
              <w:rPr>
                <w:lang w:eastAsia="zh-CN"/>
              </w:rPr>
              <w:t xml:space="preserve"> symbols</w:t>
            </w:r>
            <w:r>
              <w:rPr>
                <w:lang w:eastAsia="zh-CN"/>
              </w:rPr>
              <w:t xml:space="preserve"> and non-SBFD </w:t>
            </w:r>
            <w:r w:rsidR="00940AD3">
              <w:rPr>
                <w:lang w:eastAsia="zh-CN"/>
              </w:rPr>
              <w:t xml:space="preserve">symbols in different </w:t>
            </w:r>
            <w:r>
              <w:rPr>
                <w:lang w:eastAsia="zh-CN"/>
              </w:rPr>
              <w:t xml:space="preserve">slots, </w:t>
            </w:r>
            <w:r w:rsidR="00940AD3">
              <w:rPr>
                <w:lang w:eastAsia="zh-CN"/>
              </w:rPr>
              <w:t>including</w:t>
            </w:r>
            <w:r w:rsidR="00DF3FAA">
              <w:rPr>
                <w:lang w:eastAsia="zh-CN"/>
              </w:rPr>
              <w:t xml:space="preserve"> </w:t>
            </w:r>
            <w:r w:rsidR="00DF3FAA" w:rsidRPr="00DF3FAA">
              <w:rPr>
                <w:lang w:eastAsia="zh-CN"/>
              </w:rPr>
              <w:t>FDRA determination</w:t>
            </w:r>
            <w:r w:rsidR="00DF3FAA">
              <w:rPr>
                <w:rFonts w:hint="eastAsia"/>
                <w:lang w:eastAsia="zh-CN"/>
              </w:rPr>
              <w:t>,</w:t>
            </w:r>
            <w:r w:rsidR="00DF3FAA">
              <w:rPr>
                <w:lang w:eastAsia="zh-CN"/>
              </w:rPr>
              <w:t xml:space="preserve"> s</w:t>
            </w:r>
            <w:r w:rsidR="00DF3FAA" w:rsidRPr="00DF3FAA">
              <w:rPr>
                <w:lang w:eastAsia="zh-CN"/>
              </w:rPr>
              <w:t>eparate UL parameters configuration</w:t>
            </w:r>
            <w:r w:rsidR="00DF3FAA">
              <w:rPr>
                <w:lang w:eastAsia="zh-CN"/>
              </w:rPr>
              <w:t>s, PDCCH related enhancements</w:t>
            </w:r>
          </w:p>
        </w:tc>
        <w:tc>
          <w:tcPr>
            <w:tcW w:w="3964" w:type="dxa"/>
          </w:tcPr>
          <w:p w14:paraId="6AFB2A45" w14:textId="2609479E" w:rsidR="001D201D" w:rsidRDefault="005A5AB8">
            <w:pPr>
              <w:rPr>
                <w:lang w:eastAsia="zh-CN"/>
              </w:rPr>
            </w:pPr>
            <w:r>
              <w:rPr>
                <w:lang w:eastAsia="zh-CN"/>
              </w:rPr>
              <w:t>All these aspects were well studied with agreed lists of potential enhancement schemes, and further down-selection among options can be conducted in WI phase</w:t>
            </w:r>
            <w:r w:rsidR="001D201D">
              <w:rPr>
                <w:lang w:eastAsia="zh-CN"/>
              </w:rPr>
              <w:t xml:space="preserve">, but it seems </w:t>
            </w:r>
            <w:r w:rsidR="001D201D">
              <w:rPr>
                <w:rFonts w:eastAsia="Malgun Gothic"/>
                <w:lang w:val="en-US"/>
              </w:rPr>
              <w:t>there is no consensus on the PDCCH resource allocation enhancement</w:t>
            </w:r>
            <w:r w:rsidR="003817A3">
              <w:rPr>
                <w:rFonts w:eastAsia="Malgun Gothic"/>
                <w:lang w:val="en-US"/>
              </w:rPr>
              <w:t>.</w:t>
            </w:r>
          </w:p>
          <w:p w14:paraId="0CC384EF" w14:textId="385DF384" w:rsidR="00940AD3" w:rsidRDefault="00940AD3">
            <w:pPr>
              <w:rPr>
                <w:lang w:eastAsia="zh-CN"/>
              </w:rPr>
            </w:pPr>
          </w:p>
        </w:tc>
      </w:tr>
      <w:tr w:rsidR="006256FA" w14:paraId="6EE0957E" w14:textId="77777777">
        <w:tc>
          <w:tcPr>
            <w:tcW w:w="1428" w:type="dxa"/>
          </w:tcPr>
          <w:p w14:paraId="0B0A3F58" w14:textId="77777777" w:rsidR="006256FA" w:rsidRDefault="00000000">
            <w:pPr>
              <w:rPr>
                <w:b/>
                <w:bCs/>
                <w:lang w:eastAsia="zh-CN"/>
              </w:rPr>
            </w:pPr>
            <w:r>
              <w:rPr>
                <w:b/>
                <w:bCs/>
                <w:lang w:eastAsia="zh-CN"/>
              </w:rPr>
              <w:t>gNB self-interference handling</w:t>
            </w:r>
          </w:p>
        </w:tc>
        <w:tc>
          <w:tcPr>
            <w:tcW w:w="4237" w:type="dxa"/>
          </w:tcPr>
          <w:p w14:paraId="232CCB2B" w14:textId="77777777" w:rsidR="006256FA" w:rsidRDefault="00000000">
            <w:pPr>
              <w:rPr>
                <w:lang w:eastAsia="zh-CN"/>
              </w:rPr>
            </w:pPr>
            <w:r>
              <w:rPr>
                <w:rFonts w:hint="eastAsia"/>
                <w:lang w:eastAsia="zh-CN"/>
              </w:rPr>
              <w:t>•</w:t>
            </w:r>
            <w:r>
              <w:rPr>
                <w:lang w:eastAsia="zh-CN"/>
              </w:rPr>
              <w:tab/>
            </w:r>
            <w:r>
              <w:rPr>
                <w:rFonts w:ascii="Times" w:eastAsia="Batang" w:hAnsi="Times" w:cs="Times"/>
                <w:szCs w:val="24"/>
                <w:lang w:eastAsia="zh-CN"/>
              </w:rPr>
              <w:t>Time misalignment at gNB between UL receptions and DL transmissions due to configuration of non-zero N</w:t>
            </w:r>
            <w:r>
              <w:rPr>
                <w:rFonts w:ascii="Times" w:eastAsia="Batang" w:hAnsi="Times" w:cs="Times"/>
                <w:szCs w:val="24"/>
                <w:vertAlign w:val="subscript"/>
                <w:lang w:eastAsia="zh-CN"/>
              </w:rPr>
              <w:t xml:space="preserve">TA,offset </w:t>
            </w:r>
            <w:r>
              <w:rPr>
                <w:rFonts w:ascii="Times" w:eastAsia="Batang" w:hAnsi="Times" w:cs="Times"/>
                <w:szCs w:val="24"/>
                <w:lang w:eastAsia="zh-CN"/>
              </w:rPr>
              <w:t>at UE</w:t>
            </w:r>
          </w:p>
        </w:tc>
        <w:tc>
          <w:tcPr>
            <w:tcW w:w="3964" w:type="dxa"/>
          </w:tcPr>
          <w:p w14:paraId="087AECF1" w14:textId="4DE786C6" w:rsidR="006256FA" w:rsidRDefault="00F203D8">
            <w:pPr>
              <w:rPr>
                <w:lang w:eastAsia="zh-CN"/>
              </w:rPr>
            </w:pPr>
            <w:r>
              <w:rPr>
                <w:lang w:eastAsia="zh-CN"/>
              </w:rPr>
              <w:t>There is no consensus due to limited evaluation</w:t>
            </w:r>
            <w:r w:rsidR="00177171">
              <w:rPr>
                <w:lang w:eastAsia="zh-CN"/>
              </w:rPr>
              <w:t xml:space="preserve"> result</w:t>
            </w:r>
            <w:r>
              <w:rPr>
                <w:lang w:eastAsia="zh-CN"/>
              </w:rPr>
              <w:t>s</w:t>
            </w:r>
            <w:r w:rsidR="00177171" w:rsidRPr="00936E13">
              <w:t>.</w:t>
            </w:r>
          </w:p>
        </w:tc>
      </w:tr>
      <w:tr w:rsidR="006256FA" w14:paraId="260ABD00" w14:textId="77777777">
        <w:tc>
          <w:tcPr>
            <w:tcW w:w="1428" w:type="dxa"/>
          </w:tcPr>
          <w:p w14:paraId="38D3E89A" w14:textId="47AC1569" w:rsidR="006256FA" w:rsidRDefault="00000000">
            <w:pPr>
              <w:rPr>
                <w:b/>
                <w:bCs/>
                <w:lang w:eastAsia="zh-CN"/>
              </w:rPr>
            </w:pPr>
            <w:r>
              <w:rPr>
                <w:b/>
                <w:bCs/>
                <w:lang w:val="en-US"/>
              </w:rPr>
              <w:t>Inter-UE CLI handling</w:t>
            </w:r>
            <w:r w:rsidR="00FE7152">
              <w:rPr>
                <w:b/>
                <w:bCs/>
                <w:lang w:val="en-US"/>
              </w:rPr>
              <w:t xml:space="preserve"> specific for SBFD</w:t>
            </w:r>
          </w:p>
        </w:tc>
        <w:tc>
          <w:tcPr>
            <w:tcW w:w="4237" w:type="dxa"/>
          </w:tcPr>
          <w:p w14:paraId="348F3017" w14:textId="77777777" w:rsidR="006256FA" w:rsidRDefault="00000000">
            <w:pPr>
              <w:rPr>
                <w:lang w:eastAsia="zh-CN"/>
              </w:rPr>
            </w:pPr>
            <w:r>
              <w:rPr>
                <w:rFonts w:hint="eastAsia"/>
                <w:lang w:eastAsia="zh-CN"/>
              </w:rPr>
              <w:t>•</w:t>
            </w:r>
            <w:r>
              <w:rPr>
                <w:lang w:eastAsia="zh-CN"/>
              </w:rPr>
              <w:tab/>
              <w:t>Inter-UE inter-subband CLI measurement and reporting schemes</w:t>
            </w:r>
          </w:p>
        </w:tc>
        <w:tc>
          <w:tcPr>
            <w:tcW w:w="3964" w:type="dxa"/>
          </w:tcPr>
          <w:p w14:paraId="7434BB84" w14:textId="77777777" w:rsidR="006256FA" w:rsidRDefault="00000000">
            <w:pPr>
              <w:rPr>
                <w:lang w:eastAsia="zh-CN"/>
              </w:rPr>
            </w:pPr>
            <w:r>
              <w:rPr>
                <w:lang w:eastAsia="zh-CN"/>
              </w:rPr>
              <w:t>Three measurement methods are well studied with potential enhancements on top of current Rel-16 L3 inter-UE CLI measurement and reporting.</w:t>
            </w:r>
          </w:p>
        </w:tc>
      </w:tr>
    </w:tbl>
    <w:p w14:paraId="46A3CCD6" w14:textId="7A4FF11A" w:rsidR="00907C43" w:rsidRDefault="00000000">
      <w:pPr>
        <w:jc w:val="both"/>
        <w:rPr>
          <w:lang w:eastAsia="zh-CN"/>
        </w:rPr>
      </w:pPr>
      <w:r>
        <w:rPr>
          <w:lang w:eastAsia="zh-CN"/>
        </w:rPr>
        <w:t xml:space="preserve">The </w:t>
      </w:r>
      <w:r>
        <w:rPr>
          <w:rFonts w:hint="eastAsia"/>
          <w:lang w:eastAsia="zh-CN"/>
        </w:rPr>
        <w:t>s</w:t>
      </w:r>
      <w:r>
        <w:rPr>
          <w:lang w:eastAsia="zh-CN"/>
        </w:rPr>
        <w:t xml:space="preserve">ubband-based SBFD operation scheme is well studied in RAN1 with the outcome of a solid SBFD operation </w:t>
      </w:r>
      <w:r w:rsidR="00DA7B70">
        <w:rPr>
          <w:lang w:eastAsia="zh-CN"/>
        </w:rPr>
        <w:t xml:space="preserve">option 4 </w:t>
      </w:r>
      <w:r>
        <w:rPr>
          <w:lang w:eastAsia="zh-CN"/>
        </w:rPr>
        <w:t xml:space="preserve">framework, including the subband time and frequency location configuration, UE behaviour in SBFD symbols, potential </w:t>
      </w:r>
      <w:r>
        <w:rPr>
          <w:lang w:eastAsia="zh-CN"/>
        </w:rPr>
        <w:lastRenderedPageBreak/>
        <w:t xml:space="preserve">enhancements for transmissions and receptions. </w:t>
      </w:r>
      <w:r w:rsidR="00A6252A">
        <w:rPr>
          <w:lang w:eastAsia="zh-CN"/>
        </w:rPr>
        <w:t xml:space="preserve">Two </w:t>
      </w:r>
      <w:r w:rsidR="00A6252A" w:rsidRPr="00A6252A">
        <w:rPr>
          <w:lang w:eastAsia="zh-CN"/>
        </w:rPr>
        <w:t>controversial</w:t>
      </w:r>
      <w:r w:rsidR="00A6252A">
        <w:rPr>
          <w:lang w:eastAsia="zh-CN"/>
        </w:rPr>
        <w:t xml:space="preserve"> aspects are dynamic SBFD and </w:t>
      </w:r>
      <w:r w:rsidR="00A94378">
        <w:rPr>
          <w:lang w:eastAsia="zh-CN"/>
        </w:rPr>
        <w:t xml:space="preserve">whether </w:t>
      </w:r>
      <w:r w:rsidR="008B0EAF">
        <w:rPr>
          <w:lang w:eastAsia="zh-CN"/>
        </w:rPr>
        <w:t xml:space="preserve">to </w:t>
      </w:r>
      <w:r w:rsidR="00A94378">
        <w:rPr>
          <w:lang w:eastAsia="zh-CN"/>
        </w:rPr>
        <w:t xml:space="preserve">support </w:t>
      </w:r>
      <w:r w:rsidR="00907C43">
        <w:rPr>
          <w:lang w:eastAsia="zh-CN"/>
        </w:rPr>
        <w:t xml:space="preserve">random access in </w:t>
      </w:r>
      <w:r w:rsidR="00A94378">
        <w:rPr>
          <w:lang w:eastAsia="zh-CN"/>
        </w:rPr>
        <w:t>SBFD</w:t>
      </w:r>
      <w:r w:rsidR="00907C43">
        <w:rPr>
          <w:lang w:eastAsia="zh-CN"/>
        </w:rPr>
        <w:t xml:space="preserve"> symbols, there is no consensus during the SI phase. For dynamic SBFD, we think Rel-19 should focus on semi-static SBFD operation, and leave dynamic SBFD for consideration in future releases.</w:t>
      </w:r>
      <w:r w:rsidR="00062000">
        <w:rPr>
          <w:lang w:eastAsia="zh-CN"/>
        </w:rPr>
        <w:t xml:space="preserve"> For random access in SBFD symbols, </w:t>
      </w:r>
      <w:r w:rsidR="005626C8">
        <w:rPr>
          <w:lang w:eastAsia="zh-CN"/>
        </w:rPr>
        <w:t xml:space="preserve">some companies have concern due to it may cause </w:t>
      </w:r>
      <w:r w:rsidR="005626C8" w:rsidRPr="00E33F46">
        <w:rPr>
          <w:rFonts w:ascii="Times" w:hAnsi="Times" w:hint="eastAsia"/>
        </w:rPr>
        <w:t>UE-to-UE CLI</w:t>
      </w:r>
      <w:r w:rsidR="005626C8">
        <w:rPr>
          <w:rFonts w:ascii="Times" w:hAnsi="Times"/>
        </w:rPr>
        <w:t>.</w:t>
      </w:r>
      <w:r w:rsidR="005626C8">
        <w:rPr>
          <w:rFonts w:eastAsiaTheme="minorEastAsia"/>
          <w:bCs/>
          <w:lang w:eastAsia="zh-CN"/>
        </w:rPr>
        <w:t xml:space="preserve"> </w:t>
      </w:r>
      <w:r w:rsidR="0083122A">
        <w:rPr>
          <w:rFonts w:eastAsiaTheme="minorEastAsia"/>
          <w:bCs/>
          <w:lang w:eastAsia="zh-CN"/>
        </w:rPr>
        <w:t>W</w:t>
      </w:r>
      <w:r w:rsidR="00062000">
        <w:rPr>
          <w:rFonts w:eastAsiaTheme="minorEastAsia"/>
          <w:bCs/>
          <w:lang w:eastAsia="zh-CN"/>
        </w:rPr>
        <w:t xml:space="preserve">e think the support of </w:t>
      </w:r>
      <w:r w:rsidR="0083122A">
        <w:rPr>
          <w:rFonts w:eastAsiaTheme="minorEastAsia"/>
          <w:bCs/>
          <w:lang w:eastAsia="zh-CN"/>
        </w:rPr>
        <w:t>random access in S</w:t>
      </w:r>
      <w:r w:rsidR="00062000">
        <w:rPr>
          <w:rFonts w:eastAsiaTheme="minorEastAsia"/>
          <w:bCs/>
          <w:lang w:eastAsia="zh-CN"/>
        </w:rPr>
        <w:t xml:space="preserve">BFD </w:t>
      </w:r>
      <w:r w:rsidR="0083122A">
        <w:rPr>
          <w:rFonts w:eastAsiaTheme="minorEastAsia"/>
          <w:bCs/>
          <w:lang w:eastAsia="zh-CN"/>
        </w:rPr>
        <w:t xml:space="preserve">symbols </w:t>
      </w:r>
      <w:r w:rsidR="00062000">
        <w:rPr>
          <w:rFonts w:eastAsiaTheme="minorEastAsia"/>
          <w:bCs/>
          <w:lang w:eastAsia="zh-CN"/>
        </w:rPr>
        <w:t xml:space="preserve">for UEs in RRC_IDLE/INACTIVE modes </w:t>
      </w:r>
      <w:r w:rsidR="0083122A">
        <w:rPr>
          <w:rFonts w:eastAsiaTheme="minorEastAsia"/>
          <w:bCs/>
          <w:lang w:eastAsia="zh-CN"/>
        </w:rPr>
        <w:t>should be excluded</w:t>
      </w:r>
      <w:r w:rsidR="00062000">
        <w:rPr>
          <w:rFonts w:eastAsiaTheme="minorEastAsia"/>
          <w:bCs/>
          <w:lang w:eastAsia="zh-CN"/>
        </w:rPr>
        <w:t xml:space="preserve"> in Rel-19</w:t>
      </w:r>
      <w:r w:rsidR="0083122A">
        <w:rPr>
          <w:rFonts w:eastAsiaTheme="minorEastAsia"/>
          <w:bCs/>
          <w:lang w:eastAsia="zh-CN"/>
        </w:rPr>
        <w:t xml:space="preserve">, and </w:t>
      </w:r>
      <w:r w:rsidR="00062000">
        <w:rPr>
          <w:rFonts w:eastAsiaTheme="minorEastAsia"/>
          <w:bCs/>
          <w:lang w:eastAsia="zh-CN"/>
        </w:rPr>
        <w:t xml:space="preserve">random access </w:t>
      </w:r>
      <w:r w:rsidR="0083122A">
        <w:rPr>
          <w:rFonts w:eastAsiaTheme="minorEastAsia"/>
          <w:bCs/>
          <w:lang w:eastAsia="zh-CN"/>
        </w:rPr>
        <w:t>in SBFD symbols</w:t>
      </w:r>
      <w:r w:rsidR="00062000" w:rsidRPr="00A3364A">
        <w:rPr>
          <w:rFonts w:eastAsia="Malgun Gothic"/>
          <w:bCs/>
        </w:rPr>
        <w:t xml:space="preserve"> </w:t>
      </w:r>
      <w:r w:rsidR="0083122A">
        <w:rPr>
          <w:rFonts w:eastAsiaTheme="minorEastAsia"/>
          <w:bCs/>
          <w:lang w:eastAsia="zh-CN"/>
        </w:rPr>
        <w:t>for UEs</w:t>
      </w:r>
      <w:r w:rsidR="0083122A" w:rsidRPr="00A3364A">
        <w:rPr>
          <w:rFonts w:eastAsia="Malgun Gothic"/>
          <w:bCs/>
        </w:rPr>
        <w:t xml:space="preserve"> </w:t>
      </w:r>
      <w:r w:rsidR="00062000" w:rsidRPr="00A3364A">
        <w:rPr>
          <w:rFonts w:eastAsia="Malgun Gothic"/>
          <w:bCs/>
        </w:rPr>
        <w:t>in RRC connected mode</w:t>
      </w:r>
      <w:r w:rsidR="00062000">
        <w:rPr>
          <w:rFonts w:eastAsia="Malgun Gothic"/>
          <w:bCs/>
        </w:rPr>
        <w:t xml:space="preserve"> can be </w:t>
      </w:r>
      <w:r w:rsidR="0083122A">
        <w:rPr>
          <w:rFonts w:eastAsia="Malgun Gothic"/>
          <w:bCs/>
        </w:rPr>
        <w:t xml:space="preserve">further discussed considering </w:t>
      </w:r>
      <w:r w:rsidR="00062000">
        <w:rPr>
          <w:rFonts w:eastAsia="Malgun Gothic"/>
          <w:bCs/>
        </w:rPr>
        <w:t>th</w:t>
      </w:r>
      <w:r w:rsidR="0083122A">
        <w:rPr>
          <w:rFonts w:eastAsia="Malgun Gothic"/>
          <w:bCs/>
        </w:rPr>
        <w:t>e</w:t>
      </w:r>
      <w:r w:rsidR="00062000">
        <w:rPr>
          <w:rFonts w:eastAsia="Malgun Gothic"/>
          <w:bCs/>
        </w:rPr>
        <w:t xml:space="preserve"> CLI caused by CFRA can be managed by gNB to avoid the system performance degradation.</w:t>
      </w:r>
    </w:p>
    <w:p w14:paraId="1D31FBD9" w14:textId="3915990A" w:rsidR="006256FA" w:rsidRDefault="00000000">
      <w:pPr>
        <w:jc w:val="both"/>
        <w:rPr>
          <w:b/>
          <w:bCs/>
          <w:lang w:eastAsia="zh-CN"/>
        </w:rPr>
      </w:pPr>
      <w:r>
        <w:rPr>
          <w:b/>
          <w:bCs/>
          <w:lang w:eastAsia="zh-CN"/>
        </w:rPr>
        <w:t xml:space="preserve">Observation </w:t>
      </w:r>
      <w:r w:rsidR="00085DB7">
        <w:rPr>
          <w:b/>
          <w:bCs/>
          <w:lang w:eastAsia="zh-CN"/>
        </w:rPr>
        <w:t>1</w:t>
      </w:r>
      <w:r>
        <w:rPr>
          <w:b/>
          <w:bCs/>
          <w:lang w:eastAsia="zh-CN"/>
        </w:rPr>
        <w:t xml:space="preserve">. In Rel-18 NR duplex evolution SI, the subband-based SBFD operation scheme is well studied in RAN1 with the outcome of a solid SBFD operation </w:t>
      </w:r>
      <w:r w:rsidR="00A6252A">
        <w:rPr>
          <w:b/>
          <w:bCs/>
          <w:lang w:eastAsia="zh-CN"/>
        </w:rPr>
        <w:t xml:space="preserve">option 4 </w:t>
      </w:r>
      <w:r>
        <w:rPr>
          <w:b/>
          <w:bCs/>
          <w:lang w:eastAsia="zh-CN"/>
        </w:rPr>
        <w:t>framework.</w:t>
      </w:r>
      <w:r w:rsidR="00A6252A">
        <w:rPr>
          <w:b/>
          <w:bCs/>
          <w:lang w:eastAsia="zh-CN"/>
        </w:rPr>
        <w:t xml:space="preserve"> </w:t>
      </w:r>
    </w:p>
    <w:p w14:paraId="63DF3E4C" w14:textId="67E17CE9" w:rsidR="00CB03EF" w:rsidRDefault="00CB03EF" w:rsidP="00CB03EF">
      <w:pPr>
        <w:pStyle w:val="affff8"/>
        <w:numPr>
          <w:ilvl w:val="0"/>
          <w:numId w:val="35"/>
        </w:numPr>
        <w:ind w:leftChars="0"/>
        <w:jc w:val="both"/>
        <w:rPr>
          <w:b/>
          <w:bCs/>
          <w:lang w:eastAsia="zh-CN"/>
        </w:rPr>
      </w:pPr>
      <w:r>
        <w:rPr>
          <w:b/>
          <w:bCs/>
          <w:lang w:eastAsia="zh-CN"/>
        </w:rPr>
        <w:t xml:space="preserve">There is no </w:t>
      </w:r>
      <w:r w:rsidR="00DF01D1" w:rsidRPr="00DF01D1">
        <w:rPr>
          <w:b/>
          <w:bCs/>
          <w:lang w:eastAsia="zh-CN"/>
        </w:rPr>
        <w:t>consensus</w:t>
      </w:r>
      <w:r>
        <w:rPr>
          <w:b/>
          <w:bCs/>
          <w:lang w:eastAsia="zh-CN"/>
        </w:rPr>
        <w:t xml:space="preserve"> to support </w:t>
      </w:r>
      <w:r w:rsidR="001C4A5C">
        <w:rPr>
          <w:b/>
          <w:bCs/>
          <w:lang w:eastAsia="zh-CN"/>
        </w:rPr>
        <w:t>d</w:t>
      </w:r>
      <w:r w:rsidRPr="00CB03EF">
        <w:rPr>
          <w:b/>
          <w:bCs/>
          <w:lang w:eastAsia="zh-CN"/>
        </w:rPr>
        <w:t xml:space="preserve">ynamic SBFD and </w:t>
      </w:r>
      <w:r w:rsidR="00DA69B6">
        <w:rPr>
          <w:b/>
          <w:bCs/>
          <w:lang w:eastAsia="zh-CN"/>
        </w:rPr>
        <w:t xml:space="preserve">to support </w:t>
      </w:r>
      <w:r w:rsidR="00EB7E4E">
        <w:rPr>
          <w:b/>
          <w:bCs/>
          <w:lang w:eastAsia="zh-CN"/>
        </w:rPr>
        <w:t>r</w:t>
      </w:r>
      <w:r w:rsidR="00EB7E4E" w:rsidRPr="00EB7E4E">
        <w:rPr>
          <w:b/>
          <w:bCs/>
          <w:lang w:eastAsia="zh-CN"/>
        </w:rPr>
        <w:t>andom access in SBFD symbols</w:t>
      </w:r>
      <w:r>
        <w:rPr>
          <w:b/>
          <w:bCs/>
          <w:lang w:eastAsia="zh-CN"/>
        </w:rPr>
        <w:t>.</w:t>
      </w:r>
    </w:p>
    <w:p w14:paraId="0409F176" w14:textId="2F1F0AAA" w:rsidR="00114A89" w:rsidRPr="00A52D9C" w:rsidRDefault="00DA69B6" w:rsidP="000D430B">
      <w:pPr>
        <w:pStyle w:val="affff8"/>
        <w:numPr>
          <w:ilvl w:val="0"/>
          <w:numId w:val="35"/>
        </w:numPr>
        <w:ind w:leftChars="0"/>
        <w:jc w:val="both"/>
        <w:rPr>
          <w:b/>
          <w:bCs/>
          <w:lang w:eastAsia="zh-CN"/>
        </w:rPr>
      </w:pPr>
      <w:r w:rsidRPr="00114FF5">
        <w:rPr>
          <w:b/>
          <w:bCs/>
          <w:lang w:eastAsia="zh-CN"/>
        </w:rPr>
        <w:t xml:space="preserve">There is no </w:t>
      </w:r>
      <w:r w:rsidR="00DF01D1" w:rsidRPr="00114FF5">
        <w:rPr>
          <w:b/>
          <w:bCs/>
          <w:lang w:eastAsia="zh-CN"/>
        </w:rPr>
        <w:t>consensus</w:t>
      </w:r>
      <w:r w:rsidRPr="00114FF5" w:rsidDel="00DA69B6">
        <w:rPr>
          <w:b/>
          <w:bCs/>
          <w:lang w:eastAsia="zh-CN"/>
        </w:rPr>
        <w:t xml:space="preserve"> </w:t>
      </w:r>
      <w:r w:rsidR="00CB03EF" w:rsidRPr="00114FF5">
        <w:rPr>
          <w:b/>
          <w:bCs/>
          <w:lang w:eastAsia="zh-CN"/>
        </w:rPr>
        <w:t xml:space="preserve">on </w:t>
      </w:r>
      <w:r w:rsidRPr="00114FF5">
        <w:rPr>
          <w:b/>
          <w:bCs/>
          <w:lang w:eastAsia="zh-CN"/>
        </w:rPr>
        <w:t xml:space="preserve">solutions to mitigate </w:t>
      </w:r>
      <w:r w:rsidRPr="00114FF5">
        <w:rPr>
          <w:rFonts w:eastAsiaTheme="minorEastAsia"/>
          <w:b/>
          <w:bCs/>
          <w:lang w:eastAsia="zh-CN"/>
        </w:rPr>
        <w:t xml:space="preserve">the interference increase due to </w:t>
      </w:r>
      <w:r w:rsidRPr="00114FF5">
        <w:rPr>
          <w:rFonts w:cs="Times"/>
          <w:b/>
          <w:bCs/>
          <w:lang w:eastAsia="zh-CN"/>
        </w:rPr>
        <w:t>time misalignment at gNB between UL receptions and DL transmission</w:t>
      </w:r>
      <w:r w:rsidR="00CB03EF" w:rsidRPr="00114FF5">
        <w:rPr>
          <w:b/>
          <w:bCs/>
          <w:lang w:eastAsia="zh-CN"/>
        </w:rPr>
        <w:t>.</w:t>
      </w:r>
    </w:p>
    <w:p w14:paraId="72637685" w14:textId="77777777" w:rsidR="007A3732" w:rsidRDefault="007A3732" w:rsidP="007A3732">
      <w:pPr>
        <w:jc w:val="both"/>
        <w:rPr>
          <w:b/>
          <w:bCs/>
          <w:lang w:eastAsia="zh-CN"/>
        </w:rPr>
      </w:pPr>
    </w:p>
    <w:p w14:paraId="6DD9CB39" w14:textId="2304CA3C" w:rsidR="006256FA" w:rsidRDefault="000D430B">
      <w:pPr>
        <w:jc w:val="both"/>
        <w:rPr>
          <w:lang w:eastAsia="zh-CN"/>
        </w:rPr>
      </w:pPr>
      <w:r>
        <w:rPr>
          <w:lang w:eastAsia="zh-CN"/>
        </w:rPr>
        <w:t xml:space="preserve">Regarding dynamic/flexible TDD, both inter-gNB and inter-UE CLI handling schemes are studied which can be applied to both SBFD and dynamic/flexible TDD. </w:t>
      </w:r>
      <w:r w:rsidR="00BC2345">
        <w:rPr>
          <w:lang w:eastAsia="zh-CN"/>
        </w:rPr>
        <w:t>More details can be found in the section 8 in TR 38.858</w:t>
      </w:r>
      <w:r>
        <w:rPr>
          <w:lang w:eastAsia="zh-CN"/>
        </w:rPr>
        <w:t xml:space="preserve"> [</w:t>
      </w:r>
      <w:r w:rsidR="00BC2345">
        <w:rPr>
          <w:lang w:eastAsia="zh-CN"/>
        </w:rPr>
        <w:t>2</w:t>
      </w:r>
      <w:r>
        <w:rPr>
          <w:lang w:eastAsia="zh-CN"/>
        </w:rPr>
        <w:t>]</w:t>
      </w:r>
      <w:r w:rsidR="00BC2345">
        <w:rPr>
          <w:lang w:eastAsia="zh-CN"/>
        </w:rPr>
        <w:t xml:space="preserve"> and a </w:t>
      </w:r>
      <w:r w:rsidR="003A2993">
        <w:rPr>
          <w:lang w:eastAsia="zh-CN"/>
        </w:rPr>
        <w:t>brief summary is provided as the following:</w:t>
      </w:r>
      <w:r w:rsidR="00BC2345">
        <w:rPr>
          <w:lang w:eastAsia="zh-CN"/>
        </w:rPr>
        <w:t xml:space="preserve"> </w:t>
      </w:r>
    </w:p>
    <w:p w14:paraId="57564C3B" w14:textId="09CF14A0" w:rsidR="006256FA" w:rsidRDefault="00000000">
      <w:pPr>
        <w:jc w:val="center"/>
        <w:rPr>
          <w:b/>
          <w:bCs/>
          <w:lang w:eastAsia="zh-CN"/>
        </w:rPr>
      </w:pPr>
      <w:r>
        <w:rPr>
          <w:b/>
          <w:bCs/>
          <w:lang w:eastAsia="zh-CN"/>
        </w:rPr>
        <w:t xml:space="preserve">Table </w:t>
      </w:r>
      <w:r w:rsidR="00085DB7">
        <w:rPr>
          <w:b/>
          <w:bCs/>
          <w:lang w:eastAsia="zh-CN"/>
        </w:rPr>
        <w:t>2</w:t>
      </w:r>
      <w:r>
        <w:rPr>
          <w:b/>
          <w:bCs/>
          <w:lang w:eastAsia="zh-CN"/>
        </w:rPr>
        <w:t xml:space="preserve">. Summary </w:t>
      </w:r>
      <w:r w:rsidR="000F5F24">
        <w:rPr>
          <w:b/>
          <w:bCs/>
          <w:lang w:eastAsia="zh-CN"/>
        </w:rPr>
        <w:t xml:space="preserve">for </w:t>
      </w:r>
      <w:r>
        <w:rPr>
          <w:b/>
          <w:bCs/>
          <w:lang w:eastAsia="zh-CN"/>
        </w:rPr>
        <w:t>dynamic/flexible TDD study</w:t>
      </w:r>
    </w:p>
    <w:tbl>
      <w:tblPr>
        <w:tblStyle w:val="affff"/>
        <w:tblW w:w="0" w:type="auto"/>
        <w:tblLook w:val="04A0" w:firstRow="1" w:lastRow="0" w:firstColumn="1" w:lastColumn="0" w:noHBand="0" w:noVBand="1"/>
      </w:tblPr>
      <w:tblGrid>
        <w:gridCol w:w="988"/>
        <w:gridCol w:w="3685"/>
        <w:gridCol w:w="4956"/>
      </w:tblGrid>
      <w:tr w:rsidR="006256FA" w14:paraId="033619C5" w14:textId="77777777">
        <w:tc>
          <w:tcPr>
            <w:tcW w:w="988" w:type="dxa"/>
          </w:tcPr>
          <w:p w14:paraId="24B75D76" w14:textId="77777777" w:rsidR="006256FA" w:rsidRDefault="00000000">
            <w:pPr>
              <w:jc w:val="both"/>
              <w:rPr>
                <w:lang w:eastAsia="zh-CN"/>
              </w:rPr>
            </w:pPr>
            <w:r>
              <w:rPr>
                <w:b/>
                <w:bCs/>
                <w:lang w:eastAsia="zh-CN"/>
              </w:rPr>
              <w:t>Issues</w:t>
            </w:r>
          </w:p>
        </w:tc>
        <w:tc>
          <w:tcPr>
            <w:tcW w:w="3685" w:type="dxa"/>
          </w:tcPr>
          <w:p w14:paraId="29892C2B" w14:textId="77777777" w:rsidR="006256FA" w:rsidRDefault="00000000">
            <w:pPr>
              <w:jc w:val="both"/>
              <w:rPr>
                <w:lang w:eastAsia="zh-CN"/>
              </w:rPr>
            </w:pPr>
            <w:r>
              <w:rPr>
                <w:b/>
                <w:bCs/>
                <w:lang w:eastAsia="zh-CN"/>
              </w:rPr>
              <w:t>Study contents</w:t>
            </w:r>
          </w:p>
        </w:tc>
        <w:tc>
          <w:tcPr>
            <w:tcW w:w="4956" w:type="dxa"/>
          </w:tcPr>
          <w:p w14:paraId="0E703F39" w14:textId="24AEBDEA" w:rsidR="006256FA" w:rsidRDefault="00000000">
            <w:pPr>
              <w:jc w:val="both"/>
              <w:rPr>
                <w:lang w:eastAsia="zh-CN"/>
              </w:rPr>
            </w:pPr>
            <w:r>
              <w:rPr>
                <w:b/>
                <w:bCs/>
                <w:lang w:eastAsia="zh-CN"/>
              </w:rPr>
              <w:t xml:space="preserve">Study </w:t>
            </w:r>
            <w:r w:rsidR="0083757B">
              <w:rPr>
                <w:b/>
                <w:bCs/>
                <w:lang w:eastAsia="zh-CN"/>
              </w:rPr>
              <w:t>conclusions</w:t>
            </w:r>
          </w:p>
        </w:tc>
      </w:tr>
      <w:tr w:rsidR="006256FA" w14:paraId="1F7E7DD6" w14:textId="77777777">
        <w:tc>
          <w:tcPr>
            <w:tcW w:w="988" w:type="dxa"/>
            <w:vMerge w:val="restart"/>
          </w:tcPr>
          <w:p w14:paraId="4D87468C" w14:textId="77777777" w:rsidR="006256FA" w:rsidRDefault="00000000">
            <w:pPr>
              <w:jc w:val="both"/>
              <w:rPr>
                <w:b/>
                <w:bCs/>
                <w:lang w:eastAsia="zh-CN"/>
              </w:rPr>
            </w:pPr>
            <w:r>
              <w:rPr>
                <w:b/>
                <w:bCs/>
                <w:lang w:eastAsia="zh-CN"/>
              </w:rPr>
              <w:t>Inter-gNB CLI handling</w:t>
            </w:r>
          </w:p>
        </w:tc>
        <w:tc>
          <w:tcPr>
            <w:tcW w:w="3685" w:type="dxa"/>
          </w:tcPr>
          <w:p w14:paraId="59AA5A9A" w14:textId="77777777" w:rsidR="006256FA" w:rsidRDefault="00000000">
            <w:pPr>
              <w:jc w:val="both"/>
              <w:rPr>
                <w:lang w:eastAsia="zh-CN"/>
              </w:rPr>
            </w:pPr>
            <w:r>
              <w:rPr>
                <w:lang w:eastAsia="zh-CN"/>
              </w:rPr>
              <w:t xml:space="preserve">gNB-to-gNB co-channel CLI measurement </w:t>
            </w:r>
            <w:r>
              <w:rPr>
                <w:rFonts w:eastAsia="Malgun Gothic"/>
                <w:lang w:eastAsia="ko-KR"/>
              </w:rPr>
              <w:t>and/or channel measurement</w:t>
            </w:r>
            <w:r>
              <w:rPr>
                <w:lang w:eastAsia="zh-CN"/>
              </w:rPr>
              <w:t xml:space="preserve"> based on SSB/CSI-RS</w:t>
            </w:r>
          </w:p>
        </w:tc>
        <w:tc>
          <w:tcPr>
            <w:tcW w:w="4956" w:type="dxa"/>
          </w:tcPr>
          <w:p w14:paraId="7762AC72" w14:textId="2171C5E3" w:rsidR="006256FA" w:rsidRDefault="00000000">
            <w:pPr>
              <w:jc w:val="both"/>
              <w:rPr>
                <w:lang w:eastAsia="zh-CN"/>
              </w:rPr>
            </w:pPr>
            <w:r>
              <w:rPr>
                <w:lang w:eastAsia="zh-CN"/>
              </w:rPr>
              <w:t>Well studied including the discussion of measurement resource, measurement metric, information exchange</w:t>
            </w:r>
          </w:p>
        </w:tc>
      </w:tr>
      <w:tr w:rsidR="006256FA" w14:paraId="436DF97A" w14:textId="77777777">
        <w:tc>
          <w:tcPr>
            <w:tcW w:w="988" w:type="dxa"/>
            <w:vMerge/>
          </w:tcPr>
          <w:p w14:paraId="52AE4E49" w14:textId="77777777" w:rsidR="006256FA" w:rsidRDefault="006256FA">
            <w:pPr>
              <w:jc w:val="both"/>
              <w:rPr>
                <w:b/>
                <w:bCs/>
                <w:lang w:eastAsia="zh-CN"/>
              </w:rPr>
            </w:pPr>
          </w:p>
        </w:tc>
        <w:tc>
          <w:tcPr>
            <w:tcW w:w="3685" w:type="dxa"/>
          </w:tcPr>
          <w:p w14:paraId="03FE34AB" w14:textId="77777777" w:rsidR="006256FA" w:rsidRDefault="00000000">
            <w:pPr>
              <w:jc w:val="both"/>
              <w:rPr>
                <w:lang w:eastAsia="zh-CN"/>
              </w:rPr>
            </w:pPr>
            <w:r>
              <w:rPr>
                <w:lang w:eastAsia="zh-CN"/>
              </w:rPr>
              <w:t xml:space="preserve">gNB-to-gNB co-channel CLI measurement </w:t>
            </w:r>
            <w:r>
              <w:rPr>
                <w:rFonts w:eastAsia="Malgun Gothic"/>
                <w:lang w:eastAsia="ko-KR"/>
              </w:rPr>
              <w:t>and/or channel measurement</w:t>
            </w:r>
            <w:r>
              <w:rPr>
                <w:lang w:eastAsia="zh-CN"/>
              </w:rPr>
              <w:t xml:space="preserve"> based on UL resource muting</w:t>
            </w:r>
          </w:p>
        </w:tc>
        <w:tc>
          <w:tcPr>
            <w:tcW w:w="4956" w:type="dxa"/>
          </w:tcPr>
          <w:p w14:paraId="4A37380C" w14:textId="6856F3C6" w:rsidR="006256FA" w:rsidRDefault="00A15189">
            <w:pPr>
              <w:jc w:val="both"/>
              <w:rPr>
                <w:lang w:eastAsia="zh-CN"/>
              </w:rPr>
            </w:pPr>
            <w:r>
              <w:rPr>
                <w:lang w:eastAsia="zh-CN"/>
              </w:rPr>
              <w:t>No consensus on whether to support non-transparent UL resource muting</w:t>
            </w:r>
            <w:r w:rsidR="004D08C6">
              <w:rPr>
                <w:lang w:eastAsia="zh-CN"/>
              </w:rPr>
              <w:t>.</w:t>
            </w:r>
          </w:p>
        </w:tc>
      </w:tr>
      <w:tr w:rsidR="006256FA" w14:paraId="74B81AE7" w14:textId="77777777">
        <w:tc>
          <w:tcPr>
            <w:tcW w:w="988" w:type="dxa"/>
            <w:vMerge/>
          </w:tcPr>
          <w:p w14:paraId="6D08A458" w14:textId="77777777" w:rsidR="006256FA" w:rsidRDefault="006256FA">
            <w:pPr>
              <w:jc w:val="both"/>
              <w:rPr>
                <w:lang w:eastAsia="zh-CN"/>
              </w:rPr>
            </w:pPr>
          </w:p>
        </w:tc>
        <w:tc>
          <w:tcPr>
            <w:tcW w:w="3685" w:type="dxa"/>
          </w:tcPr>
          <w:p w14:paraId="7F95BACD" w14:textId="77777777" w:rsidR="006256FA" w:rsidRDefault="00000000">
            <w:pPr>
              <w:jc w:val="both"/>
              <w:rPr>
                <w:lang w:eastAsia="zh-CN"/>
              </w:rPr>
            </w:pPr>
            <w:r>
              <w:rPr>
                <w:lang w:eastAsia="zh-CN"/>
              </w:rPr>
              <w:t>Coordinated scheduling for time/frequency resources between gNBs</w:t>
            </w:r>
          </w:p>
        </w:tc>
        <w:tc>
          <w:tcPr>
            <w:tcW w:w="4956" w:type="dxa"/>
          </w:tcPr>
          <w:p w14:paraId="2E2C4DF9" w14:textId="7BE4515B" w:rsidR="006256FA" w:rsidRDefault="00000000">
            <w:pPr>
              <w:jc w:val="both"/>
              <w:rPr>
                <w:lang w:eastAsia="zh-CN"/>
              </w:rPr>
            </w:pPr>
            <w:r>
              <w:rPr>
                <w:lang w:eastAsia="zh-CN"/>
              </w:rPr>
              <w:t>Conclude that t</w:t>
            </w:r>
            <w:r>
              <w:t xml:space="preserve">he knowledge among gNBs of semi-static SBFD time and frequency </w:t>
            </w:r>
            <w:r>
              <w:rPr>
                <w:rFonts w:eastAsia="Malgun Gothic"/>
                <w:lang w:eastAsia="ko-KR"/>
              </w:rPr>
              <w:t>configuration</w:t>
            </w:r>
            <w:r>
              <w:t xml:space="preserve"> can be beneficial</w:t>
            </w:r>
            <w:r w:rsidR="00D7774C">
              <w:t>.</w:t>
            </w:r>
          </w:p>
        </w:tc>
      </w:tr>
      <w:tr w:rsidR="006256FA" w14:paraId="268B4E5A" w14:textId="77777777">
        <w:tc>
          <w:tcPr>
            <w:tcW w:w="988" w:type="dxa"/>
            <w:vMerge/>
          </w:tcPr>
          <w:p w14:paraId="55ECFAC4" w14:textId="77777777" w:rsidR="006256FA" w:rsidRDefault="006256FA">
            <w:pPr>
              <w:jc w:val="both"/>
              <w:rPr>
                <w:lang w:eastAsia="zh-CN"/>
              </w:rPr>
            </w:pPr>
          </w:p>
        </w:tc>
        <w:tc>
          <w:tcPr>
            <w:tcW w:w="3685" w:type="dxa"/>
          </w:tcPr>
          <w:p w14:paraId="7F5D0BF0" w14:textId="77777777" w:rsidR="006256FA" w:rsidRDefault="00000000">
            <w:pPr>
              <w:jc w:val="both"/>
              <w:rPr>
                <w:lang w:eastAsia="zh-CN"/>
              </w:rPr>
            </w:pPr>
            <w:r>
              <w:rPr>
                <w:lang w:eastAsia="zh-CN"/>
              </w:rPr>
              <w:t>Spatial domain coordination</w:t>
            </w:r>
          </w:p>
        </w:tc>
        <w:tc>
          <w:tcPr>
            <w:tcW w:w="4956" w:type="dxa"/>
          </w:tcPr>
          <w:p w14:paraId="2F9FF51E" w14:textId="2ACC8109" w:rsidR="006256FA" w:rsidRDefault="00000000">
            <w:pPr>
              <w:jc w:val="both"/>
              <w:rPr>
                <w:lang w:eastAsia="zh-CN"/>
              </w:rPr>
            </w:pPr>
            <w:r>
              <w:rPr>
                <w:rFonts w:ascii="Times" w:eastAsia="Malgun Gothic" w:hAnsi="Times" w:cs="Times"/>
                <w:lang w:eastAsia="ko-KR"/>
              </w:rPr>
              <w:t>Beam related information exchanged between gNBs are studied</w:t>
            </w:r>
            <w:r w:rsidR="00CD51D0">
              <w:rPr>
                <w:rFonts w:ascii="Times" w:eastAsia="Malgun Gothic" w:hAnsi="Times" w:cs="Times"/>
                <w:lang w:eastAsia="ko-KR"/>
              </w:rPr>
              <w:t>, but n</w:t>
            </w:r>
            <w:r w:rsidR="00CD51D0">
              <w:rPr>
                <w:lang w:eastAsia="zh-CN"/>
              </w:rPr>
              <w:t>o consensus on whether to support it</w:t>
            </w:r>
          </w:p>
        </w:tc>
      </w:tr>
      <w:tr w:rsidR="006256FA" w14:paraId="07D3BCEA" w14:textId="77777777">
        <w:tc>
          <w:tcPr>
            <w:tcW w:w="988" w:type="dxa"/>
            <w:vMerge/>
          </w:tcPr>
          <w:p w14:paraId="49498CFD" w14:textId="77777777" w:rsidR="006256FA" w:rsidRDefault="006256FA">
            <w:pPr>
              <w:jc w:val="both"/>
              <w:rPr>
                <w:lang w:eastAsia="zh-CN"/>
              </w:rPr>
            </w:pPr>
          </w:p>
        </w:tc>
        <w:tc>
          <w:tcPr>
            <w:tcW w:w="3685" w:type="dxa"/>
          </w:tcPr>
          <w:p w14:paraId="25B2ABE4" w14:textId="77777777" w:rsidR="006256FA" w:rsidRDefault="00000000">
            <w:pPr>
              <w:jc w:val="both"/>
              <w:rPr>
                <w:lang w:eastAsia="zh-CN"/>
              </w:rPr>
            </w:pPr>
            <w:r>
              <w:rPr>
                <w:lang w:eastAsia="zh-CN"/>
              </w:rPr>
              <w:t>Power control based solution</w:t>
            </w:r>
          </w:p>
        </w:tc>
        <w:tc>
          <w:tcPr>
            <w:tcW w:w="4956" w:type="dxa"/>
          </w:tcPr>
          <w:p w14:paraId="52790578" w14:textId="6AD2CEDD" w:rsidR="006256FA" w:rsidRDefault="00000000">
            <w:pPr>
              <w:jc w:val="both"/>
              <w:rPr>
                <w:lang w:eastAsia="zh-CN"/>
              </w:rPr>
            </w:pPr>
            <w:r>
              <w:rPr>
                <w:lang w:eastAsia="zh-CN"/>
              </w:rPr>
              <w:t xml:space="preserve">No consensus on whether to support DL power adjustment due to the impact on DL performance. No </w:t>
            </w:r>
            <w:r w:rsidR="00D7774C">
              <w:rPr>
                <w:lang w:eastAsia="zh-CN"/>
              </w:rPr>
              <w:t xml:space="preserve">consensus </w:t>
            </w:r>
            <w:r>
              <w:rPr>
                <w:lang w:eastAsia="zh-CN"/>
              </w:rPr>
              <w:t>on whether to enhance current UL power control mechanism</w:t>
            </w:r>
            <w:r w:rsidR="00A81EC3">
              <w:rPr>
                <w:lang w:eastAsia="zh-CN"/>
              </w:rPr>
              <w:t>.</w:t>
            </w:r>
          </w:p>
        </w:tc>
      </w:tr>
      <w:tr w:rsidR="006256FA" w14:paraId="5DF23B04" w14:textId="77777777">
        <w:tc>
          <w:tcPr>
            <w:tcW w:w="988" w:type="dxa"/>
            <w:vMerge/>
          </w:tcPr>
          <w:p w14:paraId="61031B32" w14:textId="77777777" w:rsidR="006256FA" w:rsidRDefault="006256FA">
            <w:pPr>
              <w:jc w:val="both"/>
              <w:rPr>
                <w:lang w:eastAsia="zh-CN"/>
              </w:rPr>
            </w:pPr>
          </w:p>
        </w:tc>
        <w:tc>
          <w:tcPr>
            <w:tcW w:w="3685" w:type="dxa"/>
          </w:tcPr>
          <w:p w14:paraId="4F374439" w14:textId="77777777" w:rsidR="006256FA" w:rsidRDefault="00000000">
            <w:pPr>
              <w:jc w:val="both"/>
              <w:rPr>
                <w:lang w:eastAsia="zh-CN"/>
              </w:rPr>
            </w:pPr>
            <w:r>
              <w:rPr>
                <w:lang w:eastAsia="zh-CN"/>
              </w:rPr>
              <w:t>UE and gNB transmission and reception timing</w:t>
            </w:r>
          </w:p>
        </w:tc>
        <w:tc>
          <w:tcPr>
            <w:tcW w:w="4956" w:type="dxa"/>
          </w:tcPr>
          <w:p w14:paraId="1641309A" w14:textId="3456EF9E" w:rsidR="006256FA" w:rsidRDefault="00000000">
            <w:pPr>
              <w:jc w:val="both"/>
              <w:rPr>
                <w:lang w:eastAsia="zh-CN"/>
              </w:rPr>
            </w:pPr>
            <w:r>
              <w:rPr>
                <w:lang w:eastAsia="zh-CN"/>
              </w:rPr>
              <w:t xml:space="preserve">No </w:t>
            </w:r>
            <w:r w:rsidR="001A5136">
              <w:rPr>
                <w:lang w:eastAsia="zh-CN"/>
              </w:rPr>
              <w:t>c</w:t>
            </w:r>
            <w:r w:rsidR="00E70B0D">
              <w:rPr>
                <w:lang w:eastAsia="zh-CN"/>
              </w:rPr>
              <w:t xml:space="preserve">onsensus </w:t>
            </w:r>
            <w:r>
              <w:rPr>
                <w:lang w:eastAsia="zh-CN"/>
              </w:rPr>
              <w:t>on the necessity and the detailed schemes</w:t>
            </w:r>
          </w:p>
        </w:tc>
      </w:tr>
      <w:tr w:rsidR="006256FA" w14:paraId="49086395" w14:textId="77777777">
        <w:tc>
          <w:tcPr>
            <w:tcW w:w="988" w:type="dxa"/>
            <w:vMerge w:val="restart"/>
          </w:tcPr>
          <w:p w14:paraId="30CEF5B3" w14:textId="77777777" w:rsidR="006256FA" w:rsidRDefault="00000000">
            <w:pPr>
              <w:jc w:val="both"/>
              <w:rPr>
                <w:b/>
                <w:bCs/>
                <w:lang w:eastAsia="zh-CN"/>
              </w:rPr>
            </w:pPr>
            <w:r>
              <w:rPr>
                <w:b/>
                <w:bCs/>
                <w:lang w:eastAsia="zh-CN"/>
              </w:rPr>
              <w:t>Inter-UE CLI handling</w:t>
            </w:r>
          </w:p>
        </w:tc>
        <w:tc>
          <w:tcPr>
            <w:tcW w:w="3685" w:type="dxa"/>
          </w:tcPr>
          <w:p w14:paraId="0EB4A76D" w14:textId="77777777" w:rsidR="006256FA" w:rsidRDefault="00000000">
            <w:pPr>
              <w:jc w:val="both"/>
              <w:rPr>
                <w:lang w:eastAsia="zh-CN"/>
              </w:rPr>
            </w:pPr>
            <w:r>
              <w:rPr>
                <w:lang w:eastAsia="zh-CN"/>
              </w:rPr>
              <w:t>UE-to-UE co-channel CLI measurement</w:t>
            </w:r>
          </w:p>
        </w:tc>
        <w:tc>
          <w:tcPr>
            <w:tcW w:w="4956" w:type="dxa"/>
          </w:tcPr>
          <w:p w14:paraId="4387BA71" w14:textId="1A0B10EC" w:rsidR="006256FA" w:rsidRDefault="00000000">
            <w:pPr>
              <w:jc w:val="both"/>
              <w:rPr>
                <w:lang w:eastAsia="zh-CN"/>
              </w:rPr>
            </w:pPr>
            <w:r>
              <w:rPr>
                <w:lang w:eastAsia="zh-CN"/>
              </w:rPr>
              <w:t xml:space="preserve">L1/L2 UE-to-UE co-channel CLI measurement schemes are studied, </w:t>
            </w:r>
            <w:bookmarkStart w:id="7" w:name="_Hlk136331196"/>
            <w:r>
              <w:rPr>
                <w:lang w:eastAsia="zh-CN"/>
              </w:rPr>
              <w:t>but companies have different views on the performance gain</w:t>
            </w:r>
            <w:bookmarkEnd w:id="7"/>
          </w:p>
        </w:tc>
      </w:tr>
      <w:tr w:rsidR="006256FA" w14:paraId="4C19D5A4" w14:textId="77777777">
        <w:tc>
          <w:tcPr>
            <w:tcW w:w="988" w:type="dxa"/>
            <w:vMerge/>
          </w:tcPr>
          <w:p w14:paraId="61E11F7F" w14:textId="77777777" w:rsidR="006256FA" w:rsidRDefault="006256FA">
            <w:pPr>
              <w:jc w:val="both"/>
              <w:rPr>
                <w:lang w:eastAsia="zh-CN"/>
              </w:rPr>
            </w:pPr>
          </w:p>
        </w:tc>
        <w:tc>
          <w:tcPr>
            <w:tcW w:w="3685" w:type="dxa"/>
          </w:tcPr>
          <w:p w14:paraId="14823936" w14:textId="77777777" w:rsidR="006256FA" w:rsidRDefault="00000000">
            <w:pPr>
              <w:jc w:val="both"/>
              <w:rPr>
                <w:lang w:eastAsia="zh-CN"/>
              </w:rPr>
            </w:pPr>
            <w:r>
              <w:rPr>
                <w:lang w:eastAsia="zh-CN"/>
              </w:rPr>
              <w:t>Coordinated scheduling for time/frequency resources between gNBs</w:t>
            </w:r>
          </w:p>
        </w:tc>
        <w:tc>
          <w:tcPr>
            <w:tcW w:w="4956" w:type="dxa"/>
          </w:tcPr>
          <w:p w14:paraId="62D97993" w14:textId="063359A4" w:rsidR="006256FA" w:rsidRDefault="00000000">
            <w:pPr>
              <w:jc w:val="both"/>
              <w:rPr>
                <w:lang w:eastAsia="zh-CN"/>
              </w:rPr>
            </w:pPr>
            <w:r>
              <w:rPr>
                <w:lang w:eastAsia="zh-CN"/>
              </w:rPr>
              <w:t xml:space="preserve">No </w:t>
            </w:r>
            <w:r w:rsidR="002C7E0E">
              <w:rPr>
                <w:lang w:eastAsia="zh-CN"/>
              </w:rPr>
              <w:t xml:space="preserve">consensus </w:t>
            </w:r>
            <w:r>
              <w:rPr>
                <w:lang w:eastAsia="zh-CN"/>
              </w:rPr>
              <w:t>on the necessity and the detailed schemes</w:t>
            </w:r>
          </w:p>
        </w:tc>
      </w:tr>
      <w:tr w:rsidR="006256FA" w14:paraId="28586E5D" w14:textId="77777777">
        <w:tc>
          <w:tcPr>
            <w:tcW w:w="988" w:type="dxa"/>
            <w:vMerge/>
          </w:tcPr>
          <w:p w14:paraId="1625DB3C" w14:textId="77777777" w:rsidR="006256FA" w:rsidRDefault="006256FA">
            <w:pPr>
              <w:jc w:val="both"/>
              <w:rPr>
                <w:lang w:eastAsia="zh-CN"/>
              </w:rPr>
            </w:pPr>
          </w:p>
        </w:tc>
        <w:tc>
          <w:tcPr>
            <w:tcW w:w="3685" w:type="dxa"/>
          </w:tcPr>
          <w:p w14:paraId="45583A6E" w14:textId="77777777" w:rsidR="006256FA" w:rsidRDefault="00000000">
            <w:pPr>
              <w:jc w:val="both"/>
              <w:rPr>
                <w:lang w:eastAsia="zh-CN"/>
              </w:rPr>
            </w:pPr>
            <w:r>
              <w:rPr>
                <w:lang w:eastAsia="zh-CN"/>
              </w:rPr>
              <w:t>Spatial domain coordination</w:t>
            </w:r>
          </w:p>
        </w:tc>
        <w:tc>
          <w:tcPr>
            <w:tcW w:w="4956" w:type="dxa"/>
          </w:tcPr>
          <w:p w14:paraId="64C65930" w14:textId="7B02A8DD" w:rsidR="006256FA" w:rsidRDefault="00000000">
            <w:pPr>
              <w:jc w:val="both"/>
              <w:rPr>
                <w:lang w:eastAsia="zh-CN"/>
              </w:rPr>
            </w:pPr>
            <w:r>
              <w:rPr>
                <w:lang w:eastAsia="zh-CN"/>
              </w:rPr>
              <w:t xml:space="preserve">No </w:t>
            </w:r>
            <w:r w:rsidR="002C7E0E">
              <w:rPr>
                <w:lang w:eastAsia="zh-CN"/>
              </w:rPr>
              <w:t xml:space="preserve">consensus </w:t>
            </w:r>
            <w:r>
              <w:rPr>
                <w:lang w:eastAsia="zh-CN"/>
              </w:rPr>
              <w:t>on the necessity and the detailed schemes</w:t>
            </w:r>
          </w:p>
        </w:tc>
      </w:tr>
      <w:tr w:rsidR="006256FA" w14:paraId="51B5A308" w14:textId="77777777">
        <w:tc>
          <w:tcPr>
            <w:tcW w:w="988" w:type="dxa"/>
            <w:vMerge/>
          </w:tcPr>
          <w:p w14:paraId="638EBD26" w14:textId="77777777" w:rsidR="006256FA" w:rsidRDefault="006256FA">
            <w:pPr>
              <w:jc w:val="both"/>
              <w:rPr>
                <w:lang w:eastAsia="zh-CN"/>
              </w:rPr>
            </w:pPr>
          </w:p>
        </w:tc>
        <w:tc>
          <w:tcPr>
            <w:tcW w:w="3685" w:type="dxa"/>
          </w:tcPr>
          <w:p w14:paraId="75FB5310" w14:textId="77777777" w:rsidR="006256FA" w:rsidRDefault="00000000">
            <w:pPr>
              <w:jc w:val="both"/>
              <w:rPr>
                <w:lang w:eastAsia="zh-CN"/>
              </w:rPr>
            </w:pPr>
            <w:r>
              <w:rPr>
                <w:lang w:eastAsia="zh-CN"/>
              </w:rPr>
              <w:t>Power control based solution</w:t>
            </w:r>
          </w:p>
        </w:tc>
        <w:tc>
          <w:tcPr>
            <w:tcW w:w="4956" w:type="dxa"/>
          </w:tcPr>
          <w:p w14:paraId="45AE7B1B" w14:textId="301520A5" w:rsidR="006256FA" w:rsidRDefault="00000000">
            <w:pPr>
              <w:jc w:val="both"/>
              <w:rPr>
                <w:lang w:eastAsia="zh-CN"/>
              </w:rPr>
            </w:pPr>
            <w:r>
              <w:rPr>
                <w:lang w:eastAsia="zh-CN"/>
              </w:rPr>
              <w:t xml:space="preserve">No </w:t>
            </w:r>
            <w:r w:rsidR="002C7E0E">
              <w:rPr>
                <w:lang w:eastAsia="zh-CN"/>
              </w:rPr>
              <w:t xml:space="preserve">consensus </w:t>
            </w:r>
            <w:r>
              <w:rPr>
                <w:lang w:eastAsia="zh-CN"/>
              </w:rPr>
              <w:t>on the necessity and the detailed schemes</w:t>
            </w:r>
          </w:p>
        </w:tc>
      </w:tr>
      <w:tr w:rsidR="006256FA" w14:paraId="54C2FB11" w14:textId="77777777">
        <w:tc>
          <w:tcPr>
            <w:tcW w:w="988" w:type="dxa"/>
            <w:vMerge/>
          </w:tcPr>
          <w:p w14:paraId="403C5D25" w14:textId="77777777" w:rsidR="006256FA" w:rsidRDefault="006256FA">
            <w:pPr>
              <w:jc w:val="both"/>
              <w:rPr>
                <w:lang w:eastAsia="zh-CN"/>
              </w:rPr>
            </w:pPr>
          </w:p>
        </w:tc>
        <w:tc>
          <w:tcPr>
            <w:tcW w:w="3685" w:type="dxa"/>
          </w:tcPr>
          <w:p w14:paraId="66CE3C37" w14:textId="77777777" w:rsidR="006256FA" w:rsidRDefault="00000000">
            <w:pPr>
              <w:jc w:val="both"/>
              <w:rPr>
                <w:lang w:eastAsia="zh-CN"/>
              </w:rPr>
            </w:pPr>
            <w:r>
              <w:rPr>
                <w:lang w:eastAsia="zh-CN"/>
              </w:rPr>
              <w:t>UE and gNB transmission and reception timing</w:t>
            </w:r>
          </w:p>
        </w:tc>
        <w:tc>
          <w:tcPr>
            <w:tcW w:w="4956" w:type="dxa"/>
          </w:tcPr>
          <w:p w14:paraId="10E8F9C7" w14:textId="3592253F" w:rsidR="006256FA" w:rsidRDefault="00000000">
            <w:pPr>
              <w:jc w:val="both"/>
              <w:rPr>
                <w:lang w:eastAsia="zh-CN"/>
              </w:rPr>
            </w:pPr>
            <w:r>
              <w:rPr>
                <w:lang w:eastAsia="zh-CN"/>
              </w:rPr>
              <w:t xml:space="preserve">No </w:t>
            </w:r>
            <w:r w:rsidR="002C7E0E">
              <w:rPr>
                <w:lang w:eastAsia="zh-CN"/>
              </w:rPr>
              <w:t xml:space="preserve">consensus </w:t>
            </w:r>
            <w:r>
              <w:rPr>
                <w:lang w:eastAsia="zh-CN"/>
              </w:rPr>
              <w:t>on the necessity and the detailed schemes</w:t>
            </w:r>
          </w:p>
        </w:tc>
      </w:tr>
    </w:tbl>
    <w:p w14:paraId="2E4B01F1" w14:textId="79EBE288" w:rsidR="00A15189" w:rsidRDefault="00A15189">
      <w:pPr>
        <w:jc w:val="both"/>
        <w:rPr>
          <w:lang w:eastAsia="zh-CN"/>
        </w:rPr>
      </w:pPr>
      <w:r>
        <w:rPr>
          <w:rFonts w:hint="eastAsia"/>
          <w:lang w:eastAsia="zh-CN"/>
        </w:rPr>
        <w:t>D</w:t>
      </w:r>
      <w:r>
        <w:rPr>
          <w:lang w:eastAsia="zh-CN"/>
        </w:rPr>
        <w:t xml:space="preserve">ue to the limited evaluation sources submitted to RAN1 (the number is no more than three for each inter-gNB CLI handling scheme and there </w:t>
      </w:r>
      <w:r w:rsidR="00016A7D">
        <w:rPr>
          <w:lang w:eastAsia="zh-CN"/>
        </w:rPr>
        <w:t>are</w:t>
      </w:r>
      <w:r>
        <w:rPr>
          <w:lang w:eastAsia="zh-CN"/>
        </w:rPr>
        <w:t xml:space="preserve"> no evaluation results for all inter-UE CLI handling schemes), there is no recommendation about inter-gNB and inter-UE CLI handling schemes in TR 38.858 section 13.</w:t>
      </w:r>
    </w:p>
    <w:p w14:paraId="4B764A42" w14:textId="454C45DA" w:rsidR="006256FA" w:rsidRDefault="00DF01D1">
      <w:pPr>
        <w:jc w:val="both"/>
        <w:rPr>
          <w:lang w:eastAsia="zh-CN"/>
        </w:rPr>
      </w:pPr>
      <w:r>
        <w:rPr>
          <w:lang w:eastAsia="zh-CN"/>
        </w:rPr>
        <w:t xml:space="preserve">In </w:t>
      </w:r>
      <w:r w:rsidR="00016A7D">
        <w:rPr>
          <w:lang w:eastAsia="zh-CN"/>
        </w:rPr>
        <w:t xml:space="preserve">the inter-gNB CLI handling study in Rel-18, the inter-gNB CLI measurement and reporting based on SSB/CSI-RS resource is well studied with an outcome on the measurement resource, measurement metric and information exchange. In addition, it is also concluded that the </w:t>
      </w:r>
      <w:bookmarkStart w:id="8" w:name="_Hlk136360149"/>
      <w:r w:rsidR="00016A7D">
        <w:rPr>
          <w:lang w:eastAsia="zh-CN"/>
        </w:rPr>
        <w:t xml:space="preserve">exchange of SBFD subband time and frequency configuration </w:t>
      </w:r>
      <w:bookmarkEnd w:id="8"/>
      <w:r w:rsidR="00016A7D">
        <w:rPr>
          <w:lang w:eastAsia="zh-CN"/>
        </w:rPr>
        <w:t xml:space="preserve">is beneficial to inter-gNB CLI handling. </w:t>
      </w:r>
      <w:r>
        <w:rPr>
          <w:lang w:eastAsia="zh-CN"/>
        </w:rPr>
        <w:t>In the inter-UE CLI handling study, most discussion focus on L1/L2 inter-UE CLI measurement and report which can reduce the report latency and reflect instant CLI compared with Rel-16 L3 inter-UE CLI measurement and report, but companies have different views on the performance gain.</w:t>
      </w:r>
    </w:p>
    <w:p w14:paraId="7829A24B" w14:textId="1A208FE5" w:rsidR="005B4CAA" w:rsidRDefault="00000000">
      <w:pPr>
        <w:jc w:val="both"/>
        <w:rPr>
          <w:b/>
          <w:bCs/>
          <w:lang w:val="en-US" w:eastAsia="zh-CN"/>
        </w:rPr>
      </w:pPr>
      <w:r>
        <w:rPr>
          <w:b/>
          <w:bCs/>
          <w:lang w:eastAsia="zh-CN"/>
        </w:rPr>
        <w:t xml:space="preserve">Observation </w:t>
      </w:r>
      <w:r w:rsidR="009164F9">
        <w:rPr>
          <w:b/>
          <w:bCs/>
          <w:lang w:eastAsia="zh-CN"/>
        </w:rPr>
        <w:t>2</w:t>
      </w:r>
      <w:r>
        <w:rPr>
          <w:b/>
          <w:bCs/>
          <w:lang w:eastAsia="zh-CN"/>
        </w:rPr>
        <w:t>. In Rel-18 NR duplex evolution SI,</w:t>
      </w:r>
      <w:bookmarkStart w:id="9" w:name="_Hlk136359412"/>
      <w:r>
        <w:rPr>
          <w:b/>
          <w:bCs/>
          <w:lang w:eastAsia="zh-CN"/>
        </w:rPr>
        <w:t xml:space="preserve"> inter-gNB </w:t>
      </w:r>
      <w:r w:rsidR="00E05E23">
        <w:rPr>
          <w:b/>
          <w:bCs/>
          <w:lang w:eastAsia="zh-CN"/>
        </w:rPr>
        <w:t xml:space="preserve">and inter-UE </w:t>
      </w:r>
      <w:r>
        <w:rPr>
          <w:b/>
          <w:bCs/>
          <w:lang w:eastAsia="zh-CN"/>
        </w:rPr>
        <w:t xml:space="preserve">CLI </w:t>
      </w:r>
      <w:r w:rsidR="009D5BC5">
        <w:rPr>
          <w:b/>
          <w:bCs/>
          <w:lang w:eastAsia="zh-CN"/>
        </w:rPr>
        <w:t>handling for dynamic/flexible TDD</w:t>
      </w:r>
      <w:r>
        <w:rPr>
          <w:b/>
          <w:bCs/>
          <w:lang w:eastAsia="zh-CN"/>
        </w:rPr>
        <w:t xml:space="preserve"> </w:t>
      </w:r>
      <w:bookmarkEnd w:id="9"/>
      <w:r>
        <w:rPr>
          <w:b/>
          <w:bCs/>
          <w:lang w:eastAsia="zh-CN"/>
        </w:rPr>
        <w:t>are studied</w:t>
      </w:r>
      <w:r w:rsidR="00E05E23">
        <w:rPr>
          <w:b/>
          <w:bCs/>
          <w:lang w:eastAsia="zh-CN"/>
        </w:rPr>
        <w:t xml:space="preserve"> without recommendation in TR 38.858 due to limited sources</w:t>
      </w:r>
      <w:r>
        <w:rPr>
          <w:b/>
          <w:bCs/>
          <w:lang w:val="en-US" w:eastAsia="zh-CN"/>
        </w:rPr>
        <w:t xml:space="preserve">. </w:t>
      </w:r>
    </w:p>
    <w:p w14:paraId="5B35CB1B" w14:textId="50AFBD1F" w:rsidR="005B4CAA" w:rsidRPr="0011503A" w:rsidRDefault="005B4CAA" w:rsidP="005B4CAA">
      <w:pPr>
        <w:pStyle w:val="2"/>
        <w:rPr>
          <w:rFonts w:ascii="Times New Roman" w:hAnsi="Times New Roman"/>
          <w:lang w:eastAsia="zh-CN"/>
        </w:rPr>
      </w:pPr>
      <w:r>
        <w:rPr>
          <w:rFonts w:ascii="Times New Roman" w:hAnsi="Times New Roman"/>
          <w:lang w:eastAsia="zh-CN"/>
        </w:rPr>
        <w:t>2.</w:t>
      </w:r>
      <w:r w:rsidR="00C622E4">
        <w:rPr>
          <w:rFonts w:ascii="Times New Roman" w:hAnsi="Times New Roman"/>
          <w:lang w:eastAsia="zh-CN"/>
        </w:rPr>
        <w:t>2</w:t>
      </w:r>
      <w:r>
        <w:rPr>
          <w:rFonts w:ascii="Times New Roman" w:hAnsi="Times New Roman"/>
          <w:lang w:eastAsia="zh-CN"/>
        </w:rPr>
        <w:t xml:space="preserve"> </w:t>
      </w:r>
      <w:r w:rsidR="00C622E4">
        <w:rPr>
          <w:rFonts w:ascii="Times New Roman" w:hAnsi="Times New Roman"/>
          <w:lang w:eastAsia="zh-CN"/>
        </w:rPr>
        <w:t>Views on Rel-19 WI objectives</w:t>
      </w:r>
    </w:p>
    <w:p w14:paraId="54FC172A" w14:textId="43A612BB" w:rsidR="006D4DE3" w:rsidRPr="00A52D9C" w:rsidRDefault="006D4DE3" w:rsidP="006D4DE3">
      <w:pPr>
        <w:rPr>
          <w:lang w:val="en-US" w:eastAsia="zh-CN"/>
        </w:rPr>
      </w:pPr>
      <w:r>
        <w:rPr>
          <w:rFonts w:hint="eastAsia"/>
          <w:lang w:val="en-US" w:eastAsia="zh-CN"/>
        </w:rPr>
        <w:t>F</w:t>
      </w:r>
      <w:r>
        <w:rPr>
          <w:lang w:val="en-US" w:eastAsia="zh-CN"/>
        </w:rPr>
        <w:t>irstly, we think Rel-19 NR duplex evolution WI</w:t>
      </w:r>
      <w:r w:rsidRPr="00A52D9C">
        <w:rPr>
          <w:lang w:val="en-US" w:eastAsia="zh-CN"/>
        </w:rPr>
        <w:t xml:space="preserve"> should be based on the following assumptions:</w:t>
      </w:r>
    </w:p>
    <w:p w14:paraId="661198D2"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Pr>
          <w:rFonts w:eastAsia="Malgun Gothic"/>
          <w:bCs/>
          <w:szCs w:val="20"/>
        </w:rPr>
        <w:t>SBFD</w:t>
      </w:r>
      <w:r w:rsidRPr="00D82B02">
        <w:rPr>
          <w:rFonts w:eastAsia="Malgun Gothic"/>
          <w:bCs/>
          <w:szCs w:val="20"/>
        </w:rPr>
        <w:t xml:space="preserve"> at the gNB side</w:t>
      </w:r>
    </w:p>
    <w:p w14:paraId="4C20A613"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Half duplex operation at the UE side</w:t>
      </w:r>
    </w:p>
    <w:p w14:paraId="1B90156D" w14:textId="77777777" w:rsidR="006D4DE3" w:rsidRPr="00A3364A"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A3364A">
        <w:rPr>
          <w:rFonts w:eastAsia="Malgun Gothic"/>
          <w:bCs/>
          <w:szCs w:val="20"/>
        </w:rPr>
        <w:t>FR1 and FR2-1</w:t>
      </w:r>
    </w:p>
    <w:p w14:paraId="0192A701"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SBFD operation for single NR TDD carrier</w:t>
      </w:r>
    </w:p>
    <w:p w14:paraId="721D91E0"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SBFD scheme within a single DL/UL BWP pair with aligned center frequencies</w:t>
      </w:r>
    </w:p>
    <w:p w14:paraId="73722746"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SBFD operation for UEs in RRC_CONNECTED mode</w:t>
      </w:r>
    </w:p>
    <w:p w14:paraId="7D599931"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SBFD scheme with one UL subband within a TDD carrier</w:t>
      </w:r>
      <w:r w:rsidRPr="00D82B02">
        <w:rPr>
          <w:rFonts w:eastAsia="等线" w:hint="eastAsia"/>
          <w:bCs/>
          <w:szCs w:val="20"/>
          <w:lang w:eastAsia="zh-CN"/>
        </w:rPr>
        <w:t xml:space="preserve"> located at one side or the middle part of the carrier</w:t>
      </w:r>
      <w:r w:rsidRPr="00D82B02">
        <w:rPr>
          <w:rFonts w:eastAsia="Malgun Gothic"/>
          <w:bCs/>
          <w:szCs w:val="20"/>
        </w:rPr>
        <w:t xml:space="preserve"> in DL or flexible symbols</w:t>
      </w:r>
    </w:p>
    <w:p w14:paraId="7156FB3D"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 xml:space="preserve">SBFD operation option 4, where both time and frequency locations of subbands for SBFD operation are known to SBFD aware UEs. </w:t>
      </w:r>
    </w:p>
    <w:p w14:paraId="30F1388A" w14:textId="77777777" w:rsidR="006D4DE3" w:rsidRPr="00D82B02" w:rsidRDefault="006D4DE3" w:rsidP="006D4DE3">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D82B02">
        <w:rPr>
          <w:rFonts w:eastAsia="Malgun Gothic"/>
          <w:bCs/>
          <w:szCs w:val="20"/>
        </w:rPr>
        <w:t>Non-SBFD aware UEs, including legacy UEs, and SBFD aware UEs can coexist in cells with SBFD operation at gNB side from RAN1 specification point of view.</w:t>
      </w:r>
    </w:p>
    <w:p w14:paraId="6770CD66" w14:textId="77777777" w:rsidR="006D4DE3" w:rsidRDefault="006D4DE3">
      <w:pPr>
        <w:jc w:val="both"/>
        <w:rPr>
          <w:lang w:val="en-US" w:eastAsia="zh-CN"/>
        </w:rPr>
      </w:pPr>
    </w:p>
    <w:p w14:paraId="0CEDEDC8" w14:textId="2ED1A083" w:rsidR="008D5D0A" w:rsidRPr="008D5D0A" w:rsidRDefault="008D5D0A" w:rsidP="008D5D0A">
      <w:pPr>
        <w:rPr>
          <w:b/>
          <w:bCs/>
          <w:u w:val="single"/>
          <w:lang w:val="en-US" w:eastAsia="zh-CN"/>
        </w:rPr>
      </w:pPr>
      <w:r>
        <w:rPr>
          <w:b/>
          <w:bCs/>
          <w:u w:val="single"/>
          <w:lang w:val="en-US" w:eastAsia="zh-CN"/>
        </w:rPr>
        <w:t>Core</w:t>
      </w:r>
      <w:r w:rsidRPr="008D5D0A">
        <w:rPr>
          <w:b/>
          <w:bCs/>
          <w:u w:val="single"/>
          <w:lang w:val="en-US" w:eastAsia="zh-CN"/>
        </w:rPr>
        <w:t xml:space="preserve"> part</w:t>
      </w:r>
    </w:p>
    <w:p w14:paraId="7DD47913" w14:textId="5998EF92" w:rsidR="005B4CAA" w:rsidRDefault="00F3642A">
      <w:pPr>
        <w:jc w:val="both"/>
        <w:rPr>
          <w:lang w:val="en-US" w:eastAsia="zh-CN"/>
        </w:rPr>
      </w:pPr>
      <w:r>
        <w:rPr>
          <w:lang w:val="en-US" w:eastAsia="zh-CN"/>
        </w:rPr>
        <w:t xml:space="preserve">Regarding the </w:t>
      </w:r>
      <w:r w:rsidR="001E219D">
        <w:rPr>
          <w:lang w:val="en-US" w:eastAsia="zh-CN"/>
        </w:rPr>
        <w:t xml:space="preserve">concrete </w:t>
      </w:r>
      <w:r>
        <w:rPr>
          <w:lang w:val="en-US" w:eastAsia="zh-CN"/>
        </w:rPr>
        <w:t xml:space="preserve">objectives of </w:t>
      </w:r>
      <w:r w:rsidR="0055514C">
        <w:rPr>
          <w:lang w:val="en-US" w:eastAsia="zh-CN"/>
        </w:rPr>
        <w:t>Rel-19 NR duplex evolution WI</w:t>
      </w:r>
      <w:r w:rsidR="00CE2E2B">
        <w:rPr>
          <w:lang w:val="en-US" w:eastAsia="zh-CN"/>
        </w:rPr>
        <w:t xml:space="preserve"> core part</w:t>
      </w:r>
      <w:r>
        <w:rPr>
          <w:lang w:val="en-US" w:eastAsia="zh-CN"/>
        </w:rPr>
        <w:t>, we suggest to include the following.</w:t>
      </w:r>
    </w:p>
    <w:p w14:paraId="78FE4737" w14:textId="0271EBF9" w:rsidR="00BD75AB" w:rsidRPr="00F64F32" w:rsidRDefault="00F64F32">
      <w:pPr>
        <w:jc w:val="both"/>
        <w:rPr>
          <w:rFonts w:eastAsia="Malgun Gothic"/>
          <w:b/>
          <w:bCs/>
        </w:rPr>
      </w:pPr>
      <w:r w:rsidRPr="00F64F32">
        <w:rPr>
          <w:rFonts w:hint="eastAsia"/>
          <w:b/>
          <w:bCs/>
          <w:lang w:val="en-US" w:eastAsia="zh-CN"/>
        </w:rPr>
        <w:t>O</w:t>
      </w:r>
      <w:r w:rsidRPr="00F64F32">
        <w:rPr>
          <w:b/>
          <w:bCs/>
          <w:lang w:val="en-US" w:eastAsia="zh-CN"/>
        </w:rPr>
        <w:t xml:space="preserve">bjective </w:t>
      </w:r>
      <w:r w:rsidRPr="00842517">
        <w:rPr>
          <w:b/>
          <w:bCs/>
          <w:lang w:val="en-US" w:eastAsia="zh-CN"/>
        </w:rPr>
        <w:t xml:space="preserve">1: </w:t>
      </w:r>
      <w:bookmarkStart w:id="10" w:name="_Hlk151664372"/>
      <w:r w:rsidR="00842517" w:rsidRPr="00A52D9C">
        <w:rPr>
          <w:rFonts w:eastAsia="Malgun Gothic"/>
          <w:b/>
          <w:bCs/>
        </w:rPr>
        <w:t xml:space="preserve">Specify </w:t>
      </w:r>
      <w:bookmarkStart w:id="11" w:name="_Hlk151666005"/>
      <w:r w:rsidR="00842517" w:rsidRPr="00A52D9C">
        <w:rPr>
          <w:rFonts w:eastAsia="Malgun Gothic"/>
          <w:b/>
          <w:bCs/>
        </w:rPr>
        <w:t xml:space="preserve">semi-static </w:t>
      </w:r>
      <w:r w:rsidR="00842517" w:rsidRPr="00842517">
        <w:rPr>
          <w:rFonts w:eastAsia="Malgun Gothic"/>
          <w:b/>
          <w:bCs/>
        </w:rPr>
        <w:t>signalling</w:t>
      </w:r>
      <w:r w:rsidR="00842517" w:rsidRPr="00A52D9C">
        <w:rPr>
          <w:rFonts w:eastAsia="Malgun Gothic"/>
          <w:b/>
          <w:bCs/>
        </w:rPr>
        <w:t xml:space="preserve"> support to configure the time and frequency</w:t>
      </w:r>
      <w:bookmarkEnd w:id="11"/>
      <w:r w:rsidR="00842517" w:rsidRPr="00A52D9C">
        <w:rPr>
          <w:rFonts w:eastAsia="Malgun Gothic"/>
          <w:b/>
          <w:bCs/>
        </w:rPr>
        <w:t xml:space="preserve"> locations of SBFD subbands and/or guard band</w:t>
      </w:r>
      <w:bookmarkEnd w:id="10"/>
      <w:r w:rsidR="00842517" w:rsidRPr="00A52D9C">
        <w:rPr>
          <w:rFonts w:eastAsia="Malgun Gothic"/>
          <w:b/>
          <w:bCs/>
        </w:rPr>
        <w:t xml:space="preserve"> [RAN1, RAN2]</w:t>
      </w:r>
    </w:p>
    <w:p w14:paraId="17F48506" w14:textId="5A45E2FC" w:rsidR="00262537" w:rsidRDefault="00842517" w:rsidP="00262537">
      <w:pPr>
        <w:jc w:val="both"/>
        <w:rPr>
          <w:lang w:eastAsia="zh-CN"/>
        </w:rPr>
      </w:pPr>
      <w:r>
        <w:rPr>
          <w:lang w:eastAsia="zh-CN"/>
        </w:rPr>
        <w:t xml:space="preserve">Based on the discussion in section 2.1, we think Rel-19 should focus on semi-static SBFD operation, and leave dynamic SBFD for consideration in future releases. </w:t>
      </w:r>
      <w:r w:rsidR="004A2C5C">
        <w:rPr>
          <w:lang w:eastAsia="zh-CN"/>
        </w:rPr>
        <w:t>Based on the assumption of</w:t>
      </w:r>
      <w:r w:rsidRPr="00842517">
        <w:rPr>
          <w:lang w:eastAsia="zh-CN"/>
        </w:rPr>
        <w:t xml:space="preserve"> SBFD operation Option 4</w:t>
      </w:r>
      <w:r w:rsidR="004A2C5C">
        <w:rPr>
          <w:lang w:eastAsia="zh-CN"/>
        </w:rPr>
        <w:t>,</w:t>
      </w:r>
      <w:r w:rsidRPr="00842517">
        <w:rPr>
          <w:lang w:eastAsia="zh-CN"/>
        </w:rPr>
        <w:t xml:space="preserve"> </w:t>
      </w:r>
      <w:r w:rsidR="006D6C63" w:rsidRPr="006D6C63">
        <w:rPr>
          <w:lang w:eastAsia="zh-CN"/>
        </w:rPr>
        <w:t>where both time and frequency locations of subbands for SBFD operation are known to SBFD aware UEs</w:t>
      </w:r>
      <w:r w:rsidR="004A2C5C">
        <w:rPr>
          <w:lang w:eastAsia="zh-CN"/>
        </w:rPr>
        <w:t>, we suggest to s</w:t>
      </w:r>
      <w:r w:rsidR="004A2C5C" w:rsidRPr="004A2C5C">
        <w:rPr>
          <w:lang w:eastAsia="zh-CN"/>
        </w:rPr>
        <w:t>pecify semi-static signalling support to configure the time and frequency locations of SBFD subbands and/or guard band</w:t>
      </w:r>
      <w:r w:rsidR="00262537">
        <w:rPr>
          <w:lang w:eastAsia="zh-CN"/>
        </w:rPr>
        <w:t>.</w:t>
      </w:r>
    </w:p>
    <w:p w14:paraId="3F92AF09" w14:textId="77777777" w:rsidR="00F64F32" w:rsidRPr="00262537" w:rsidRDefault="00F64F32">
      <w:pPr>
        <w:jc w:val="both"/>
        <w:rPr>
          <w:rFonts w:eastAsia="MS Mincho"/>
          <w:bCs/>
        </w:rPr>
      </w:pPr>
    </w:p>
    <w:p w14:paraId="0F933B38" w14:textId="4621D32F" w:rsidR="00F64F32" w:rsidRDefault="00F64F32" w:rsidP="00F64F32">
      <w:pPr>
        <w:overflowPunct w:val="0"/>
        <w:autoSpaceDE w:val="0"/>
        <w:autoSpaceDN w:val="0"/>
        <w:adjustRightInd w:val="0"/>
        <w:spacing w:before="0"/>
        <w:jc w:val="both"/>
        <w:textAlignment w:val="baseline"/>
        <w:rPr>
          <w:rFonts w:eastAsia="Malgun Gothic"/>
          <w:b/>
        </w:rPr>
      </w:pPr>
      <w:r w:rsidRPr="00F64F32">
        <w:rPr>
          <w:rFonts w:eastAsiaTheme="minorEastAsia" w:hint="eastAsia"/>
          <w:b/>
          <w:lang w:eastAsia="zh-CN"/>
        </w:rPr>
        <w:t>O</w:t>
      </w:r>
      <w:r w:rsidRPr="00F64F32">
        <w:rPr>
          <w:rFonts w:eastAsiaTheme="minorEastAsia"/>
          <w:b/>
          <w:lang w:eastAsia="zh-CN"/>
        </w:rPr>
        <w:t>bjective 2:</w:t>
      </w:r>
      <w:r w:rsidRPr="00F64F32">
        <w:rPr>
          <w:rFonts w:eastAsia="Malgun Gothic"/>
          <w:b/>
        </w:rPr>
        <w:t xml:space="preserve"> </w:t>
      </w:r>
      <w:r w:rsidR="00414584" w:rsidRPr="00414584">
        <w:rPr>
          <w:rFonts w:eastAsia="Malgun Gothic"/>
          <w:b/>
        </w:rPr>
        <w:t>Specify transmission, reception and measurement behaviour and procedure for SBFD-aware UEs [RAN1, RAN2]</w:t>
      </w:r>
    </w:p>
    <w:p w14:paraId="51358101" w14:textId="62CE4C98" w:rsidR="00357BD7" w:rsidRPr="00357BD7" w:rsidRDefault="00357BD7" w:rsidP="00F64F32">
      <w:pPr>
        <w:overflowPunct w:val="0"/>
        <w:autoSpaceDE w:val="0"/>
        <w:autoSpaceDN w:val="0"/>
        <w:adjustRightInd w:val="0"/>
        <w:spacing w:before="0"/>
        <w:jc w:val="both"/>
        <w:textAlignment w:val="baseline"/>
        <w:rPr>
          <w:rFonts w:eastAsiaTheme="minorEastAsia"/>
          <w:bCs/>
          <w:lang w:eastAsia="zh-CN"/>
        </w:rPr>
      </w:pPr>
      <w:r w:rsidRPr="00357BD7">
        <w:rPr>
          <w:rFonts w:eastAsiaTheme="minorEastAsia"/>
          <w:bCs/>
          <w:lang w:eastAsia="zh-CN"/>
        </w:rPr>
        <w:t>Th</w:t>
      </w:r>
      <w:r w:rsidR="00414584">
        <w:rPr>
          <w:rFonts w:eastAsiaTheme="minorEastAsia"/>
          <w:bCs/>
          <w:lang w:eastAsia="zh-CN"/>
        </w:rPr>
        <w:t>is part</w:t>
      </w:r>
      <w:r w:rsidRPr="00357BD7">
        <w:rPr>
          <w:rFonts w:eastAsiaTheme="minorEastAsia"/>
          <w:bCs/>
          <w:lang w:eastAsia="zh-CN"/>
        </w:rPr>
        <w:t xml:space="preserve"> </w:t>
      </w:r>
      <w:r w:rsidR="00FC7450" w:rsidRPr="00357BD7">
        <w:rPr>
          <w:rFonts w:eastAsiaTheme="minorEastAsia"/>
          <w:bCs/>
          <w:lang w:eastAsia="zh-CN"/>
        </w:rPr>
        <w:t>includ</w:t>
      </w:r>
      <w:r w:rsidR="00FC7450">
        <w:rPr>
          <w:rFonts w:eastAsiaTheme="minorEastAsia"/>
          <w:bCs/>
          <w:lang w:eastAsia="zh-CN"/>
        </w:rPr>
        <w:t>es</w:t>
      </w:r>
      <w:r w:rsidR="00FC7450" w:rsidRPr="00357BD7">
        <w:rPr>
          <w:rFonts w:eastAsiaTheme="minorEastAsia"/>
          <w:bCs/>
          <w:lang w:eastAsia="zh-CN"/>
        </w:rPr>
        <w:t xml:space="preserve"> </w:t>
      </w:r>
      <w:r w:rsidRPr="00357BD7">
        <w:rPr>
          <w:rFonts w:eastAsiaTheme="minorEastAsia"/>
          <w:bCs/>
          <w:lang w:eastAsia="zh-CN"/>
        </w:rPr>
        <w:t xml:space="preserve">the </w:t>
      </w:r>
      <w:r w:rsidR="00022829">
        <w:rPr>
          <w:rFonts w:eastAsiaTheme="minorEastAsia"/>
          <w:bCs/>
          <w:lang w:eastAsia="zh-CN"/>
        </w:rPr>
        <w:t>four</w:t>
      </w:r>
      <w:r w:rsidR="00FC7450">
        <w:rPr>
          <w:rFonts w:eastAsiaTheme="minorEastAsia"/>
          <w:bCs/>
          <w:lang w:eastAsia="zh-CN"/>
        </w:rPr>
        <w:t xml:space="preserve"> </w:t>
      </w:r>
      <w:r w:rsidRPr="00357BD7">
        <w:rPr>
          <w:rFonts w:eastAsiaTheme="minorEastAsia"/>
          <w:bCs/>
          <w:lang w:eastAsia="zh-CN"/>
        </w:rPr>
        <w:t>sub-objectives</w:t>
      </w:r>
      <w:r w:rsidR="00414584">
        <w:rPr>
          <w:rFonts w:eastAsiaTheme="minorEastAsia"/>
          <w:bCs/>
          <w:lang w:eastAsia="zh-CN"/>
        </w:rPr>
        <w:t xml:space="preserve"> as follows.</w:t>
      </w:r>
      <w:r w:rsidR="000F1D24">
        <w:rPr>
          <w:rFonts w:eastAsiaTheme="minorEastAsia"/>
          <w:bCs/>
          <w:lang w:eastAsia="zh-CN"/>
        </w:rPr>
        <w:t xml:space="preserve"> </w:t>
      </w:r>
    </w:p>
    <w:p w14:paraId="16AF3FF4" w14:textId="625BE694" w:rsidR="00F64F32" w:rsidRPr="004B3C5F" w:rsidRDefault="00F64F32" w:rsidP="00A52D9C">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4967E7">
        <w:rPr>
          <w:rFonts w:eastAsiaTheme="minorEastAsia" w:hint="eastAsia"/>
          <w:b/>
          <w:lang w:eastAsia="zh-CN"/>
        </w:rPr>
        <w:t>2</w:t>
      </w:r>
      <w:r w:rsidRPr="004967E7">
        <w:rPr>
          <w:rFonts w:eastAsiaTheme="minorEastAsia"/>
          <w:b/>
          <w:lang w:eastAsia="zh-CN"/>
        </w:rPr>
        <w:t xml:space="preserve">-1: </w:t>
      </w:r>
      <w:bookmarkStart w:id="12" w:name="_Hlk151665947"/>
      <w:r w:rsidR="004B3C5F" w:rsidRPr="00A52D9C">
        <w:rPr>
          <w:rFonts w:eastAsia="等线"/>
          <w:b/>
          <w:szCs w:val="20"/>
          <w:lang w:eastAsia="zh-CN"/>
        </w:rPr>
        <w:t>T</w:t>
      </w:r>
      <w:r w:rsidR="004B3C5F" w:rsidRPr="00A52D9C">
        <w:rPr>
          <w:rFonts w:eastAsia="Malgun Gothic"/>
          <w:b/>
          <w:szCs w:val="20"/>
        </w:rPr>
        <w:t>ransmission and reception behaviours on SBFD subbands</w:t>
      </w:r>
      <w:bookmarkEnd w:id="12"/>
      <w:r w:rsidR="004B3C5F" w:rsidRPr="00A52D9C">
        <w:rPr>
          <w:rFonts w:eastAsia="Malgun Gothic"/>
          <w:b/>
          <w:szCs w:val="20"/>
        </w:rPr>
        <w:t xml:space="preserve"> configured </w:t>
      </w:r>
      <w:r w:rsidR="001A438A">
        <w:rPr>
          <w:rFonts w:eastAsia="Malgun Gothic"/>
          <w:b/>
          <w:szCs w:val="20"/>
        </w:rPr>
        <w:t>in</w:t>
      </w:r>
      <w:r w:rsidR="001A438A" w:rsidRPr="00A52D9C">
        <w:rPr>
          <w:rFonts w:eastAsia="Malgun Gothic"/>
          <w:b/>
          <w:szCs w:val="20"/>
        </w:rPr>
        <w:t xml:space="preserve"> </w:t>
      </w:r>
      <w:r w:rsidR="004B3C5F" w:rsidRPr="00A52D9C">
        <w:rPr>
          <w:rFonts w:eastAsia="Malgun Gothic"/>
          <w:b/>
          <w:szCs w:val="20"/>
        </w:rPr>
        <w:t>DL and/or flexible symbol</w:t>
      </w:r>
      <w:r w:rsidR="001A438A">
        <w:rPr>
          <w:rFonts w:eastAsia="Malgun Gothic"/>
          <w:b/>
          <w:szCs w:val="20"/>
        </w:rPr>
        <w:t>s</w:t>
      </w:r>
      <w:r w:rsidR="004B3C5F" w:rsidRPr="00A52D9C">
        <w:rPr>
          <w:rFonts w:eastAsia="Malgun Gothic"/>
          <w:b/>
          <w:szCs w:val="20"/>
        </w:rPr>
        <w:t xml:space="preserve"> </w:t>
      </w:r>
      <w:r w:rsidR="001A438A" w:rsidRPr="001A438A">
        <w:rPr>
          <w:rFonts w:eastAsia="Malgun Gothic"/>
          <w:b/>
          <w:szCs w:val="20"/>
        </w:rPr>
        <w:t>indicated by</w:t>
      </w:r>
      <w:r w:rsidR="001A438A">
        <w:rPr>
          <w:rFonts w:eastAsia="Malgun Gothic"/>
          <w:b/>
          <w:szCs w:val="20"/>
        </w:rPr>
        <w:t xml:space="preserve"> </w:t>
      </w:r>
      <w:r w:rsidR="004B3C5F" w:rsidRPr="00A52D9C">
        <w:rPr>
          <w:rFonts w:eastAsia="Malgun Gothic"/>
          <w:b/>
          <w:i/>
          <w:szCs w:val="20"/>
        </w:rPr>
        <w:t>TDD-UL-DL-ConfigCommon</w:t>
      </w:r>
    </w:p>
    <w:p w14:paraId="745DDF08" w14:textId="17360307" w:rsidR="006C0ECB" w:rsidRDefault="00750035" w:rsidP="00AA1CBE">
      <w:pPr>
        <w:overflowPunct w:val="0"/>
        <w:autoSpaceDE w:val="0"/>
        <w:autoSpaceDN w:val="0"/>
        <w:adjustRightInd w:val="0"/>
        <w:spacing w:before="0"/>
        <w:jc w:val="both"/>
        <w:textAlignment w:val="baseline"/>
        <w:rPr>
          <w:lang w:eastAsia="zh-CN"/>
        </w:rPr>
      </w:pPr>
      <w:r>
        <w:rPr>
          <w:lang w:eastAsia="zh-CN"/>
        </w:rPr>
        <w:t>For</w:t>
      </w:r>
      <w:r w:rsidR="0055514C">
        <w:rPr>
          <w:lang w:eastAsia="zh-CN"/>
        </w:rPr>
        <w:t xml:space="preserve"> semi-static SBFD</w:t>
      </w:r>
      <w:r>
        <w:rPr>
          <w:lang w:eastAsia="zh-CN"/>
        </w:rPr>
        <w:t>,</w:t>
      </w:r>
      <w:r w:rsidR="0055514C">
        <w:rPr>
          <w:lang w:eastAsia="zh-CN"/>
        </w:rPr>
        <w:t xml:space="preserve"> </w:t>
      </w:r>
      <w:r w:rsidR="004C3755">
        <w:rPr>
          <w:lang w:eastAsia="zh-CN"/>
        </w:rPr>
        <w:t xml:space="preserve">it is generally agreed that </w:t>
      </w:r>
      <w:r w:rsidRPr="002E3682">
        <w:t>UL transmissions are allowed within UL subband</w:t>
      </w:r>
      <w:r>
        <w:t xml:space="preserve"> but </w:t>
      </w:r>
      <w:r w:rsidRPr="002E3682">
        <w:t xml:space="preserve">not allowed outside UL subband in the </w:t>
      </w:r>
      <w:r>
        <w:t xml:space="preserve">SBFD </w:t>
      </w:r>
      <w:r w:rsidRPr="002E3682">
        <w:t>symbol</w:t>
      </w:r>
      <w:r>
        <w:t xml:space="preserve">, while </w:t>
      </w:r>
      <w:r w:rsidRPr="002E3682">
        <w:t>DL receptions are allowed</w:t>
      </w:r>
      <w:r w:rsidRPr="00750035">
        <w:t xml:space="preserve"> </w:t>
      </w:r>
      <w:r w:rsidRPr="002E3682">
        <w:t xml:space="preserve">within DL subband(s) </w:t>
      </w:r>
      <w:r>
        <w:t xml:space="preserve">but not allowed outside </w:t>
      </w:r>
      <w:r w:rsidRPr="00750035">
        <w:t>DL subband(s)</w:t>
      </w:r>
      <w:r>
        <w:t xml:space="preserve"> </w:t>
      </w:r>
      <w:r w:rsidRPr="002E3682">
        <w:t xml:space="preserve">in the </w:t>
      </w:r>
      <w:r>
        <w:t xml:space="preserve">SBFD </w:t>
      </w:r>
      <w:r w:rsidRPr="002E3682">
        <w:t>symbol</w:t>
      </w:r>
      <w:r>
        <w:t>.</w:t>
      </w:r>
      <w:r w:rsidRPr="00944DEA">
        <w:rPr>
          <w:lang w:eastAsia="zh-CN"/>
        </w:rPr>
        <w:t xml:space="preserve"> </w:t>
      </w:r>
      <w:r w:rsidR="004C3755">
        <w:rPr>
          <w:lang w:eastAsia="zh-CN"/>
        </w:rPr>
        <w:t>The UE t</w:t>
      </w:r>
      <w:r w:rsidR="004C3755" w:rsidRPr="004C3755">
        <w:rPr>
          <w:lang w:eastAsia="zh-CN"/>
        </w:rPr>
        <w:t xml:space="preserve">ransmission and reception behaviours </w:t>
      </w:r>
      <w:r w:rsidR="004C3755">
        <w:rPr>
          <w:lang w:eastAsia="zh-CN"/>
        </w:rPr>
        <w:t xml:space="preserve">should be clearly defined taking into account the newly defined </w:t>
      </w:r>
      <w:r w:rsidR="004C3755" w:rsidRPr="004C3755">
        <w:rPr>
          <w:lang w:eastAsia="zh-CN"/>
        </w:rPr>
        <w:t xml:space="preserve">semi-static signalling </w:t>
      </w:r>
      <w:r w:rsidR="004C3755">
        <w:rPr>
          <w:lang w:eastAsia="zh-CN"/>
        </w:rPr>
        <w:t>for</w:t>
      </w:r>
      <w:r w:rsidR="004C3755" w:rsidRPr="004C3755">
        <w:rPr>
          <w:lang w:eastAsia="zh-CN"/>
        </w:rPr>
        <w:t xml:space="preserve"> the time and frequency</w:t>
      </w:r>
      <w:r w:rsidR="004C3755">
        <w:rPr>
          <w:lang w:eastAsia="zh-CN"/>
        </w:rPr>
        <w:t xml:space="preserve"> </w:t>
      </w:r>
      <w:r w:rsidR="004C3755" w:rsidRPr="004C3755">
        <w:rPr>
          <w:lang w:eastAsia="zh-CN"/>
        </w:rPr>
        <w:t>on SBFD subbands</w:t>
      </w:r>
      <w:r w:rsidR="004C3755">
        <w:rPr>
          <w:lang w:eastAsia="zh-CN"/>
        </w:rPr>
        <w:t xml:space="preserve"> and the legacy </w:t>
      </w:r>
      <w:r w:rsidR="000018F2">
        <w:rPr>
          <w:lang w:eastAsia="zh-CN"/>
        </w:rPr>
        <w:t>signallings</w:t>
      </w:r>
      <w:r w:rsidR="006D6C63">
        <w:rPr>
          <w:lang w:eastAsia="zh-CN"/>
        </w:rPr>
        <w:t xml:space="preserve">, e.g., </w:t>
      </w:r>
      <w:r w:rsidR="004C3755" w:rsidRPr="00A52D9C">
        <w:rPr>
          <w:i/>
          <w:iCs/>
          <w:lang w:eastAsia="zh-CN"/>
        </w:rPr>
        <w:t>TDD-UL-DL-Config</w:t>
      </w:r>
      <w:r w:rsidR="004C3755">
        <w:rPr>
          <w:i/>
          <w:iCs/>
          <w:lang w:eastAsia="zh-CN"/>
        </w:rPr>
        <w:t>Dedicated</w:t>
      </w:r>
      <w:r w:rsidR="004C3755">
        <w:rPr>
          <w:lang w:eastAsia="zh-CN"/>
        </w:rPr>
        <w:t>,</w:t>
      </w:r>
      <w:r w:rsidR="006D6C63">
        <w:rPr>
          <w:lang w:eastAsia="zh-CN"/>
        </w:rPr>
        <w:t xml:space="preserve"> SFI</w:t>
      </w:r>
      <w:r w:rsidR="004C3755">
        <w:rPr>
          <w:lang w:eastAsia="zh-CN"/>
        </w:rPr>
        <w:t xml:space="preserve">, etc. In addition, </w:t>
      </w:r>
      <w:r w:rsidR="00997F88">
        <w:rPr>
          <w:lang w:eastAsia="zh-CN"/>
        </w:rPr>
        <w:t>w</w:t>
      </w:r>
      <w:r w:rsidR="00997F88" w:rsidRPr="00997F88">
        <w:rPr>
          <w:lang w:eastAsia="zh-CN"/>
        </w:rPr>
        <w:t xml:space="preserve">hether UL transmission on SSB symbol is allowed or not </w:t>
      </w:r>
      <w:r w:rsidR="00997F88">
        <w:rPr>
          <w:lang w:eastAsia="zh-CN"/>
        </w:rPr>
        <w:t>should also be discussed</w:t>
      </w:r>
      <w:r w:rsidR="009571F8">
        <w:rPr>
          <w:lang w:eastAsia="zh-CN"/>
        </w:rPr>
        <w:t>.</w:t>
      </w:r>
    </w:p>
    <w:p w14:paraId="285E846B" w14:textId="77777777" w:rsidR="00AA1CBE" w:rsidRPr="00AA1CBE" w:rsidRDefault="00AA1CBE" w:rsidP="00AA1CBE">
      <w:pPr>
        <w:overflowPunct w:val="0"/>
        <w:autoSpaceDE w:val="0"/>
        <w:autoSpaceDN w:val="0"/>
        <w:adjustRightInd w:val="0"/>
        <w:spacing w:before="0"/>
        <w:jc w:val="both"/>
        <w:textAlignment w:val="baseline"/>
        <w:rPr>
          <w:lang w:eastAsia="zh-CN"/>
        </w:rPr>
      </w:pPr>
    </w:p>
    <w:p w14:paraId="408F68CA" w14:textId="0E1EEDA7" w:rsidR="00F64F32" w:rsidRDefault="00F64F32" w:rsidP="00A52D9C">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4967E7">
        <w:rPr>
          <w:rFonts w:eastAsia="Malgun Gothic"/>
          <w:b/>
          <w:szCs w:val="20"/>
        </w:rPr>
        <w:t xml:space="preserve">2-2: </w:t>
      </w:r>
      <w:r w:rsidR="00253C9E" w:rsidRPr="00253C9E">
        <w:rPr>
          <w:rFonts w:eastAsia="Malgun Gothic"/>
          <w:b/>
          <w:szCs w:val="20"/>
        </w:rPr>
        <w:t>Enhancement on</w:t>
      </w:r>
      <w:bookmarkStart w:id="13" w:name="_Hlk151667316"/>
      <w:r w:rsidR="00253C9E" w:rsidRPr="00253C9E">
        <w:rPr>
          <w:rFonts w:eastAsia="Malgun Gothic"/>
          <w:b/>
          <w:szCs w:val="20"/>
        </w:rPr>
        <w:t xml:space="preserve"> resource allocation</w:t>
      </w:r>
      <w:bookmarkEnd w:id="13"/>
      <w:r w:rsidR="00253C9E" w:rsidRPr="00253C9E">
        <w:rPr>
          <w:rFonts w:eastAsia="Malgun Gothic"/>
          <w:b/>
          <w:szCs w:val="20"/>
        </w:rPr>
        <w:t xml:space="preserve"> in frequency domain in SBFD symbol</w:t>
      </w:r>
      <w:r w:rsidR="00253C9E" w:rsidRPr="00253C9E" w:rsidDel="00253C9E">
        <w:rPr>
          <w:rFonts w:eastAsia="Malgun Gothic"/>
          <w:b/>
          <w:szCs w:val="20"/>
        </w:rPr>
        <w:t xml:space="preserve"> </w:t>
      </w:r>
    </w:p>
    <w:p w14:paraId="17FA0C0F" w14:textId="62D05A97" w:rsidR="00631D69" w:rsidRDefault="00345449" w:rsidP="00631D69">
      <w:pPr>
        <w:overflowPunct w:val="0"/>
        <w:autoSpaceDE w:val="0"/>
        <w:autoSpaceDN w:val="0"/>
        <w:adjustRightInd w:val="0"/>
        <w:spacing w:before="0"/>
        <w:jc w:val="both"/>
        <w:textAlignment w:val="baseline"/>
        <w:rPr>
          <w:lang w:eastAsia="zh-CN"/>
        </w:rPr>
      </w:pPr>
      <w:r>
        <w:rPr>
          <w:lang w:eastAsia="zh-CN"/>
        </w:rPr>
        <w:t xml:space="preserve">This </w:t>
      </w:r>
      <w:r w:rsidR="002C3ED7">
        <w:rPr>
          <w:lang w:eastAsia="zh-CN"/>
        </w:rPr>
        <w:t>sub-</w:t>
      </w:r>
      <w:r>
        <w:rPr>
          <w:lang w:eastAsia="zh-CN"/>
        </w:rPr>
        <w:t>objective includes resource allocation in frequency domain for PDSCH/CSI-RS across two DL subbands in SBFD symbol</w:t>
      </w:r>
      <w:r w:rsidR="00685474">
        <w:rPr>
          <w:lang w:eastAsia="zh-CN"/>
        </w:rPr>
        <w:t>s</w:t>
      </w:r>
      <w:r>
        <w:rPr>
          <w:lang w:eastAsia="zh-CN"/>
        </w:rPr>
        <w:t xml:space="preserve">, </w:t>
      </w:r>
      <w:r w:rsidR="00631D69">
        <w:rPr>
          <w:lang w:eastAsia="zh-CN"/>
        </w:rPr>
        <w:t>enhancements due</w:t>
      </w:r>
      <w:r w:rsidR="00787333">
        <w:rPr>
          <w:lang w:eastAsia="zh-CN"/>
        </w:rPr>
        <w:t xml:space="preserve"> to </w:t>
      </w:r>
      <w:r>
        <w:rPr>
          <w:lang w:eastAsia="zh-CN"/>
        </w:rPr>
        <w:t>unaligned boundaries between resource block group(s)</w:t>
      </w:r>
      <w:r w:rsidR="00631D69">
        <w:t>/PRG(s)/</w:t>
      </w:r>
      <w:r w:rsidR="00631D69">
        <w:rPr>
          <w:lang w:eastAsia="zh-CN"/>
        </w:rPr>
        <w:t>CSI reporting subband(s) and SBFD subbands</w:t>
      </w:r>
      <w:r w:rsidR="00685474">
        <w:rPr>
          <w:lang w:eastAsia="zh-CN"/>
        </w:rPr>
        <w:t xml:space="preserve"> in SBFD symbols</w:t>
      </w:r>
      <w:r w:rsidR="00631D69">
        <w:rPr>
          <w:lang w:eastAsia="zh-CN"/>
        </w:rPr>
        <w:t>.</w:t>
      </w:r>
    </w:p>
    <w:p w14:paraId="09EC70ED" w14:textId="77777777" w:rsidR="00AA1CBE" w:rsidRPr="00AA1CBE" w:rsidRDefault="00AA1CBE" w:rsidP="00AA1CBE">
      <w:pPr>
        <w:overflowPunct w:val="0"/>
        <w:autoSpaceDE w:val="0"/>
        <w:autoSpaceDN w:val="0"/>
        <w:adjustRightInd w:val="0"/>
        <w:spacing w:before="0"/>
        <w:jc w:val="both"/>
        <w:textAlignment w:val="baseline"/>
        <w:rPr>
          <w:lang w:eastAsia="zh-CN"/>
        </w:rPr>
      </w:pPr>
    </w:p>
    <w:p w14:paraId="22526C28" w14:textId="7AA99D2B" w:rsidR="00F64F32" w:rsidRDefault="00F64F32" w:rsidP="00A52D9C">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4967E7">
        <w:rPr>
          <w:rFonts w:eastAsia="Malgun Gothic"/>
          <w:b/>
          <w:szCs w:val="20"/>
        </w:rPr>
        <w:t xml:space="preserve">2-3: </w:t>
      </w:r>
      <w:r w:rsidR="00A4116F" w:rsidRPr="00A4116F">
        <w:rPr>
          <w:rFonts w:eastAsia="Malgun Gothic"/>
          <w:b/>
          <w:szCs w:val="20"/>
        </w:rPr>
        <w:t xml:space="preserve">Enhancements on </w:t>
      </w:r>
      <w:bookmarkStart w:id="14" w:name="_Hlk151667892"/>
      <w:r w:rsidR="00A4116F" w:rsidRPr="00A4116F">
        <w:rPr>
          <w:rFonts w:eastAsia="Malgun Gothic"/>
          <w:b/>
          <w:szCs w:val="20"/>
        </w:rPr>
        <w:t>physical channels/signals and procedure across SBFD symbols and non-SBFD symbols in different slots</w:t>
      </w:r>
      <w:bookmarkEnd w:id="14"/>
      <w:r w:rsidR="00A4116F" w:rsidRPr="00A4116F">
        <w:rPr>
          <w:rFonts w:eastAsia="Malgun Gothic"/>
          <w:b/>
          <w:szCs w:val="20"/>
        </w:rPr>
        <w:t>, where each transmission/reception within a slot has either all SBFD or all non-SBFD symbols</w:t>
      </w:r>
    </w:p>
    <w:p w14:paraId="08D0D178" w14:textId="79EEC408" w:rsidR="00AA694D" w:rsidRDefault="002C3ED7" w:rsidP="00AA694D">
      <w:pPr>
        <w:jc w:val="both"/>
        <w:rPr>
          <w:lang w:eastAsia="zh-CN"/>
        </w:rPr>
      </w:pPr>
      <w:r>
        <w:rPr>
          <w:lang w:eastAsia="zh-CN"/>
        </w:rPr>
        <w:t>Sub-</w:t>
      </w:r>
      <w:r w:rsidR="009B1189" w:rsidRPr="009B1189">
        <w:rPr>
          <w:lang w:eastAsia="zh-CN"/>
        </w:rPr>
        <w:t>objective 2-2 mainly focus</w:t>
      </w:r>
      <w:r w:rsidR="00884C63">
        <w:rPr>
          <w:lang w:eastAsia="zh-CN"/>
        </w:rPr>
        <w:t>es</w:t>
      </w:r>
      <w:r w:rsidR="009B1189" w:rsidRPr="009B1189">
        <w:rPr>
          <w:lang w:eastAsia="zh-CN"/>
        </w:rPr>
        <w:t xml:space="preserve"> on the enhancement of physical signal/channel </w:t>
      </w:r>
      <w:r w:rsidRPr="002C3ED7">
        <w:rPr>
          <w:lang w:eastAsia="zh-CN"/>
        </w:rPr>
        <w:t xml:space="preserve">resource allocation </w:t>
      </w:r>
      <w:r w:rsidR="009B1189" w:rsidRPr="009B1189">
        <w:rPr>
          <w:lang w:eastAsia="zh-CN"/>
        </w:rPr>
        <w:t>in frequency domain in SBFD symbol</w:t>
      </w:r>
      <w:r w:rsidR="003C5BD1">
        <w:rPr>
          <w:lang w:eastAsia="zh-CN"/>
        </w:rPr>
        <w:t>s</w:t>
      </w:r>
      <w:r>
        <w:rPr>
          <w:lang w:eastAsia="zh-CN"/>
        </w:rPr>
        <w:t xml:space="preserve"> within one slot, while t</w:t>
      </w:r>
      <w:r w:rsidR="009B1189" w:rsidRPr="009B1189">
        <w:rPr>
          <w:lang w:eastAsia="zh-CN"/>
        </w:rPr>
        <w:t xml:space="preserve">his sub-objective is about the enhancements on </w:t>
      </w:r>
      <w:r w:rsidR="00AA694D" w:rsidRPr="00AA694D">
        <w:rPr>
          <w:lang w:eastAsia="zh-CN"/>
        </w:rPr>
        <w:t>physical channels/signals and procedure across SBFD symbols and non-SBFD symbols in different slots</w:t>
      </w:r>
      <w:r w:rsidR="00AA694D">
        <w:rPr>
          <w:lang w:eastAsia="zh-CN"/>
        </w:rPr>
        <w:t xml:space="preserve">, </w:t>
      </w:r>
      <w:r w:rsidR="004E33EC">
        <w:rPr>
          <w:lang w:eastAsia="zh-CN"/>
        </w:rPr>
        <w:t>including</w:t>
      </w:r>
      <w:r w:rsidR="00AA694D">
        <w:rPr>
          <w:lang w:eastAsia="zh-CN"/>
        </w:rPr>
        <w:t xml:space="preserve"> PDSCH/PUSCH/PUCCH repetitions, SPS PDSCH/CG PUSCH, TBoMS, Multi-PUSCH/PDSCH scheduled by a single DCI, Periodic/semi-persistent SRS/CSI-RS/PUCCH.</w:t>
      </w:r>
    </w:p>
    <w:p w14:paraId="68F7939C" w14:textId="6346D161" w:rsidR="00AA694D" w:rsidRDefault="00AA694D" w:rsidP="002C3ED7">
      <w:pPr>
        <w:jc w:val="both"/>
        <w:rPr>
          <w:rFonts w:eastAsia="MS Mincho"/>
        </w:rPr>
      </w:pPr>
      <w:r>
        <w:rPr>
          <w:rFonts w:eastAsia="MS Mincho"/>
        </w:rPr>
        <w:t>The following enhancements can be considered in this sub-objective:</w:t>
      </w:r>
    </w:p>
    <w:p w14:paraId="0233BBD2" w14:textId="77777777" w:rsidR="00AA694D" w:rsidRDefault="002C3ED7" w:rsidP="00AA694D">
      <w:pPr>
        <w:pStyle w:val="affff8"/>
        <w:numPr>
          <w:ilvl w:val="0"/>
          <w:numId w:val="44"/>
        </w:numPr>
        <w:overflowPunct w:val="0"/>
        <w:autoSpaceDE w:val="0"/>
        <w:autoSpaceDN w:val="0"/>
        <w:adjustRightInd w:val="0"/>
        <w:spacing w:before="0"/>
        <w:ind w:leftChars="0" w:left="426"/>
        <w:jc w:val="both"/>
        <w:textAlignment w:val="baseline"/>
        <w:rPr>
          <w:rFonts w:eastAsia="Malgun Gothic"/>
          <w:bCs/>
          <w:szCs w:val="20"/>
        </w:rPr>
      </w:pPr>
      <w:r w:rsidRPr="00A52D9C">
        <w:rPr>
          <w:rFonts w:eastAsia="Malgun Gothic"/>
          <w:bCs/>
          <w:szCs w:val="20"/>
        </w:rPr>
        <w:t>resource allocation in frequency domain for transmission or reception (e.g., PDSCH, CSI-RS, PUSCH, PUCCH, SRS) for SBFD-aware UE in SBFD symbols and non-SBFD symbols with different available frequency resource in different slots</w:t>
      </w:r>
      <w:r w:rsidR="00AA694D" w:rsidRPr="00A52D9C">
        <w:rPr>
          <w:rFonts w:eastAsia="Malgun Gothic"/>
          <w:bCs/>
          <w:szCs w:val="20"/>
        </w:rPr>
        <w:t xml:space="preserve">, </w:t>
      </w:r>
    </w:p>
    <w:p w14:paraId="5F90C9AA" w14:textId="2EDB6AFA" w:rsidR="00AA694D" w:rsidRDefault="002C3ED7" w:rsidP="00080792">
      <w:pPr>
        <w:pStyle w:val="affff8"/>
        <w:numPr>
          <w:ilvl w:val="0"/>
          <w:numId w:val="44"/>
        </w:numPr>
        <w:overflowPunct w:val="0"/>
        <w:autoSpaceDE w:val="0"/>
        <w:autoSpaceDN w:val="0"/>
        <w:adjustRightInd w:val="0"/>
        <w:spacing w:before="0"/>
        <w:ind w:leftChars="0" w:left="426"/>
        <w:jc w:val="both"/>
        <w:textAlignment w:val="baseline"/>
      </w:pPr>
      <w:r w:rsidRPr="00A52D9C">
        <w:rPr>
          <w:rFonts w:eastAsia="Malgun Gothic"/>
          <w:bCs/>
        </w:rPr>
        <w:t>CSI report of which associated CSI-RS instances occur in both SBFD symbols and non-SBFD symbols in different slots</w:t>
      </w:r>
    </w:p>
    <w:p w14:paraId="583E256F" w14:textId="3DDDA478" w:rsidR="00AA694D" w:rsidRDefault="00AA694D" w:rsidP="00080792">
      <w:pPr>
        <w:pStyle w:val="affff8"/>
        <w:numPr>
          <w:ilvl w:val="0"/>
          <w:numId w:val="44"/>
        </w:numPr>
        <w:overflowPunct w:val="0"/>
        <w:autoSpaceDE w:val="0"/>
        <w:autoSpaceDN w:val="0"/>
        <w:adjustRightInd w:val="0"/>
        <w:spacing w:before="0"/>
        <w:ind w:leftChars="0" w:left="426"/>
        <w:jc w:val="both"/>
        <w:textAlignment w:val="baseline"/>
      </w:pPr>
      <w:r w:rsidRPr="00AA694D">
        <w:t>Separate configurations for SRS, PUCCH and PUSCH on SBFD symbols and non-SBFD symbols, e.g., resources, frequency hopping parameters, UL power control parameters and/or beam/spatial relation</w:t>
      </w:r>
      <w:r w:rsidR="009D4E2B">
        <w:t>,</w:t>
      </w:r>
      <w:r w:rsidR="009D4E2B" w:rsidRPr="009D4E2B">
        <w:rPr>
          <w:rFonts w:eastAsia="Malgun Gothic"/>
          <w:bCs/>
        </w:rPr>
        <w:t xml:space="preserve"> </w:t>
      </w:r>
      <w:r w:rsidR="009D4E2B">
        <w:rPr>
          <w:rFonts w:eastAsia="Malgun Gothic"/>
          <w:bCs/>
        </w:rPr>
        <w:t>to adapt to different interference levels and antenna configurations</w:t>
      </w:r>
      <w:r w:rsidR="009D4E2B" w:rsidRPr="009D4E2B">
        <w:rPr>
          <w:rFonts w:eastAsia="Malgun Gothic"/>
          <w:bCs/>
        </w:rPr>
        <w:t xml:space="preserve"> </w:t>
      </w:r>
      <w:r w:rsidR="009D4E2B">
        <w:rPr>
          <w:rFonts w:eastAsia="Malgun Gothic"/>
          <w:bCs/>
        </w:rPr>
        <w:t>between SBFD symbols and non-SBFD symbols.</w:t>
      </w:r>
    </w:p>
    <w:p w14:paraId="230AE0F1" w14:textId="77777777" w:rsidR="00AA1CBE" w:rsidRPr="00AA1CBE" w:rsidRDefault="00AA1CBE" w:rsidP="00AA1CBE">
      <w:pPr>
        <w:rPr>
          <w:rFonts w:eastAsia="MS Mincho"/>
          <w:bCs/>
        </w:rPr>
      </w:pPr>
    </w:p>
    <w:p w14:paraId="547CA9BD" w14:textId="68502D73" w:rsidR="00F64F32" w:rsidRPr="006C0ECB" w:rsidRDefault="00F64F32" w:rsidP="00A52D9C">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4967E7">
        <w:rPr>
          <w:rFonts w:eastAsia="Malgun Gothic"/>
          <w:b/>
          <w:szCs w:val="20"/>
        </w:rPr>
        <w:t>2-</w:t>
      </w:r>
      <w:r w:rsidR="00ED0AF4">
        <w:rPr>
          <w:rFonts w:eastAsia="Malgun Gothic"/>
          <w:b/>
          <w:szCs w:val="20"/>
        </w:rPr>
        <w:t>4</w:t>
      </w:r>
      <w:r w:rsidRPr="004967E7">
        <w:rPr>
          <w:rFonts w:eastAsia="Malgun Gothic"/>
          <w:b/>
          <w:szCs w:val="20"/>
        </w:rPr>
        <w:t xml:space="preserve">: </w:t>
      </w:r>
      <w:r w:rsidR="00D53D06" w:rsidRPr="00D53D06">
        <w:rPr>
          <w:rFonts w:eastAsia="Malgun Gothic"/>
          <w:b/>
          <w:szCs w:val="20"/>
        </w:rPr>
        <w:t>Collision handling between DL reception in DL subband(s) and UL transmission in UL subband in a SBFD symbol</w:t>
      </w:r>
    </w:p>
    <w:p w14:paraId="1743105B" w14:textId="4E736120" w:rsidR="006C0ECB" w:rsidRPr="00690B0F" w:rsidRDefault="0058639A" w:rsidP="0058639A">
      <w:pPr>
        <w:overflowPunct w:val="0"/>
        <w:autoSpaceDE w:val="0"/>
        <w:autoSpaceDN w:val="0"/>
        <w:adjustRightInd w:val="0"/>
        <w:spacing w:before="0"/>
        <w:jc w:val="both"/>
        <w:textAlignment w:val="baseline"/>
        <w:rPr>
          <w:lang w:eastAsia="zh-CN"/>
        </w:rPr>
      </w:pPr>
      <w:r w:rsidRPr="00690B0F">
        <w:rPr>
          <w:lang w:eastAsia="zh-CN"/>
        </w:rPr>
        <w:t>Th</w:t>
      </w:r>
      <w:r w:rsidR="00093B6D">
        <w:rPr>
          <w:lang w:eastAsia="zh-CN"/>
        </w:rPr>
        <w:t>is</w:t>
      </w:r>
      <w:r w:rsidRPr="00690B0F">
        <w:rPr>
          <w:lang w:eastAsia="zh-CN"/>
        </w:rPr>
        <w:t xml:space="preserve"> sub-objective is to specify the collision handling between DL and UL in SBFD symbol. Although the related discussion and analysis are not captured in TR</w:t>
      </w:r>
      <w:r w:rsidR="003E1625">
        <w:rPr>
          <w:lang w:eastAsia="zh-CN"/>
        </w:rPr>
        <w:t xml:space="preserve"> </w:t>
      </w:r>
      <w:r w:rsidRPr="00690B0F">
        <w:rPr>
          <w:lang w:eastAsia="zh-CN"/>
        </w:rPr>
        <w:t xml:space="preserve">38.858, </w:t>
      </w:r>
      <w:r w:rsidR="0008787F">
        <w:rPr>
          <w:lang w:eastAsia="zh-CN"/>
        </w:rPr>
        <w:t xml:space="preserve">it should be </w:t>
      </w:r>
      <w:r w:rsidRPr="00690B0F">
        <w:rPr>
          <w:lang w:eastAsia="zh-CN"/>
        </w:rPr>
        <w:t xml:space="preserve">companies’ common </w:t>
      </w:r>
      <w:r w:rsidR="0008787F">
        <w:rPr>
          <w:lang w:eastAsia="zh-CN"/>
        </w:rPr>
        <w:t>understanding that</w:t>
      </w:r>
      <w:r w:rsidR="005212A6">
        <w:rPr>
          <w:lang w:eastAsia="zh-CN"/>
        </w:rPr>
        <w:t xml:space="preserve"> </w:t>
      </w:r>
      <w:r w:rsidRPr="00690B0F">
        <w:rPr>
          <w:lang w:eastAsia="zh-CN"/>
        </w:rPr>
        <w:t>this aspect is</w:t>
      </w:r>
      <w:r w:rsidR="0008787F">
        <w:rPr>
          <w:lang w:eastAsia="zh-CN"/>
        </w:rPr>
        <w:t xml:space="preserve"> natural and</w:t>
      </w:r>
      <w:r w:rsidRPr="00690B0F">
        <w:rPr>
          <w:lang w:eastAsia="zh-CN"/>
        </w:rPr>
        <w:t xml:space="preserve"> </w:t>
      </w:r>
      <w:r w:rsidR="00093B6D">
        <w:rPr>
          <w:lang w:eastAsia="zh-CN"/>
        </w:rPr>
        <w:t xml:space="preserve">necessary </w:t>
      </w:r>
      <w:r w:rsidR="0008787F">
        <w:rPr>
          <w:lang w:eastAsia="zh-CN"/>
        </w:rPr>
        <w:t xml:space="preserve">to be </w:t>
      </w:r>
      <w:r w:rsidR="00D375F3">
        <w:rPr>
          <w:lang w:eastAsia="zh-CN"/>
        </w:rPr>
        <w:t>handled in</w:t>
      </w:r>
      <w:r w:rsidR="00BB0F76" w:rsidRPr="00690B0F">
        <w:rPr>
          <w:lang w:eastAsia="zh-CN"/>
        </w:rPr>
        <w:t xml:space="preserve"> </w:t>
      </w:r>
      <w:r w:rsidR="00D375F3">
        <w:rPr>
          <w:lang w:eastAsia="zh-CN"/>
        </w:rPr>
        <w:t>normative phase</w:t>
      </w:r>
      <w:r w:rsidR="005212A6">
        <w:rPr>
          <w:lang w:eastAsia="zh-CN"/>
        </w:rPr>
        <w:t>.</w:t>
      </w:r>
      <w:r w:rsidR="003E1625">
        <w:rPr>
          <w:lang w:eastAsia="zh-CN"/>
        </w:rPr>
        <w:t xml:space="preserve"> </w:t>
      </w:r>
      <w:r w:rsidR="00F619CE">
        <w:rPr>
          <w:lang w:eastAsia="zh-CN"/>
        </w:rPr>
        <w:t>T</w:t>
      </w:r>
      <w:r w:rsidR="003E1625">
        <w:rPr>
          <w:lang w:eastAsia="zh-CN"/>
        </w:rPr>
        <w:t xml:space="preserve">he </w:t>
      </w:r>
      <w:r w:rsidR="00F619CE">
        <w:rPr>
          <w:lang w:eastAsia="zh-CN"/>
        </w:rPr>
        <w:t>potential impacts</w:t>
      </w:r>
      <w:r w:rsidR="003E1625">
        <w:rPr>
          <w:lang w:eastAsia="zh-CN"/>
        </w:rPr>
        <w:t xml:space="preserve"> </w:t>
      </w:r>
      <w:r w:rsidR="00D50821">
        <w:rPr>
          <w:lang w:eastAsia="zh-CN"/>
        </w:rPr>
        <w:t>includ</w:t>
      </w:r>
      <w:r w:rsidR="00F619CE">
        <w:rPr>
          <w:lang w:eastAsia="zh-CN"/>
        </w:rPr>
        <w:t xml:space="preserve">e </w:t>
      </w:r>
      <w:r w:rsidR="00D50821">
        <w:rPr>
          <w:lang w:eastAsia="zh-CN"/>
        </w:rPr>
        <w:t>the collision between DG/semi-static DL and DG/semi-static UL</w:t>
      </w:r>
      <w:r w:rsidR="000F1D24">
        <w:rPr>
          <w:lang w:eastAsia="zh-CN"/>
        </w:rPr>
        <w:t>.</w:t>
      </w:r>
    </w:p>
    <w:p w14:paraId="520D07A0" w14:textId="4D889ED6" w:rsidR="00F64F32" w:rsidRPr="00F64F32" w:rsidRDefault="00F64F32">
      <w:pPr>
        <w:jc w:val="both"/>
        <w:rPr>
          <w:rFonts w:eastAsiaTheme="minorEastAsia"/>
          <w:bCs/>
          <w:lang w:eastAsia="zh-CN"/>
        </w:rPr>
      </w:pPr>
    </w:p>
    <w:p w14:paraId="07FC57A3" w14:textId="447D0C92" w:rsidR="00132780" w:rsidRDefault="00132780" w:rsidP="00132780">
      <w:pPr>
        <w:overflowPunct w:val="0"/>
        <w:autoSpaceDE w:val="0"/>
        <w:autoSpaceDN w:val="0"/>
        <w:adjustRightInd w:val="0"/>
        <w:spacing w:before="0"/>
        <w:jc w:val="both"/>
        <w:textAlignment w:val="baseline"/>
        <w:rPr>
          <w:rFonts w:eastAsia="Malgun Gothic"/>
          <w:bCs/>
        </w:rPr>
      </w:pPr>
      <w:r w:rsidRPr="00F64F32">
        <w:rPr>
          <w:rFonts w:eastAsiaTheme="minorEastAsia" w:hint="eastAsia"/>
          <w:b/>
          <w:lang w:eastAsia="zh-CN"/>
        </w:rPr>
        <w:t>O</w:t>
      </w:r>
      <w:r w:rsidRPr="00F64F32">
        <w:rPr>
          <w:rFonts w:eastAsiaTheme="minorEastAsia"/>
          <w:b/>
          <w:lang w:eastAsia="zh-CN"/>
        </w:rPr>
        <w:t xml:space="preserve">bjective </w:t>
      </w:r>
      <w:r>
        <w:rPr>
          <w:rFonts w:eastAsiaTheme="minorEastAsia"/>
          <w:b/>
          <w:lang w:eastAsia="zh-CN"/>
        </w:rPr>
        <w:t>3</w:t>
      </w:r>
      <w:r w:rsidRPr="002051CA">
        <w:rPr>
          <w:rFonts w:eastAsiaTheme="minorEastAsia"/>
          <w:b/>
          <w:lang w:eastAsia="zh-CN"/>
        </w:rPr>
        <w:t xml:space="preserve">: </w:t>
      </w:r>
      <w:r w:rsidR="00B90AB1" w:rsidRPr="00B90AB1">
        <w:rPr>
          <w:rFonts w:eastAsiaTheme="minorEastAsia"/>
          <w:b/>
          <w:lang w:eastAsia="zh-CN"/>
        </w:rPr>
        <w:t>Specify CLI measurement and reporting enhancements for SBFD operation</w:t>
      </w:r>
      <w:r w:rsidR="00FF07AB" w:rsidRPr="00FF07AB">
        <w:rPr>
          <w:rFonts w:eastAsiaTheme="minorEastAsia"/>
          <w:b/>
          <w:lang w:eastAsia="zh-CN"/>
        </w:rPr>
        <w:t xml:space="preserve"> [RAN1, </w:t>
      </w:r>
      <w:r w:rsidR="001A438A">
        <w:rPr>
          <w:rFonts w:eastAsiaTheme="minorEastAsia"/>
          <w:b/>
          <w:lang w:eastAsia="zh-CN"/>
        </w:rPr>
        <w:t xml:space="preserve">RAN2, </w:t>
      </w:r>
      <w:r w:rsidR="00FF07AB" w:rsidRPr="00FF07AB">
        <w:rPr>
          <w:rFonts w:eastAsiaTheme="minorEastAsia"/>
          <w:b/>
          <w:lang w:eastAsia="zh-CN"/>
        </w:rPr>
        <w:t>RAN3]</w:t>
      </w:r>
    </w:p>
    <w:p w14:paraId="1FA5E117" w14:textId="55EEFF43" w:rsidR="00231E1D" w:rsidRDefault="00394C19">
      <w:pPr>
        <w:tabs>
          <w:tab w:val="left" w:pos="720"/>
        </w:tabs>
        <w:jc w:val="both"/>
        <w:rPr>
          <w:rFonts w:eastAsia="Malgun Gothic"/>
          <w:bCs/>
        </w:rPr>
      </w:pPr>
      <w:r>
        <w:rPr>
          <w:rFonts w:eastAsia="Malgun Gothic"/>
          <w:bCs/>
        </w:rPr>
        <w:t>Dynamic/flexible TDD was supported and optimized in NR from R</w:t>
      </w:r>
      <w:r w:rsidR="000018F2">
        <w:rPr>
          <w:rFonts w:eastAsia="Malgun Gothic"/>
          <w:bCs/>
        </w:rPr>
        <w:t>el-</w:t>
      </w:r>
      <w:r>
        <w:rPr>
          <w:rFonts w:eastAsia="Malgun Gothic"/>
          <w:bCs/>
        </w:rPr>
        <w:t>15/R</w:t>
      </w:r>
      <w:r w:rsidR="000018F2">
        <w:rPr>
          <w:rFonts w:eastAsia="Malgun Gothic"/>
          <w:bCs/>
        </w:rPr>
        <w:t>el-</w:t>
      </w:r>
      <w:r>
        <w:rPr>
          <w:rFonts w:eastAsia="Malgun Gothic"/>
          <w:bCs/>
        </w:rPr>
        <w:t>16, but was never deployed in the commercial networks. One of the main reasons is that the co-channel intra-subband CLI interference is hard to handle</w:t>
      </w:r>
      <w:r w:rsidR="005E25BB">
        <w:rPr>
          <w:rFonts w:eastAsia="Malgun Gothic"/>
          <w:bCs/>
        </w:rPr>
        <w:t xml:space="preserve"> and make it impractical to apply it in real network</w:t>
      </w:r>
      <w:r>
        <w:rPr>
          <w:rFonts w:eastAsia="Malgun Gothic"/>
          <w:bCs/>
        </w:rPr>
        <w:t>. During the study phase of Rel-18 NR Duplex Evolution, companies’ views are still diverged</w:t>
      </w:r>
      <w:r w:rsidR="00231E1D">
        <w:rPr>
          <w:rFonts w:eastAsia="Malgun Gothic"/>
          <w:bCs/>
        </w:rPr>
        <w:t xml:space="preserve"> and limited evaluation results were provided </w:t>
      </w:r>
      <w:r w:rsidR="00512964">
        <w:rPr>
          <w:rFonts w:eastAsia="Malgun Gothic"/>
          <w:bCs/>
        </w:rPr>
        <w:t>with no consensus</w:t>
      </w:r>
      <w:r w:rsidR="00231E1D">
        <w:rPr>
          <w:rFonts w:eastAsia="Malgun Gothic"/>
          <w:bCs/>
        </w:rPr>
        <w:t xml:space="preserve">. If we </w:t>
      </w:r>
      <w:r w:rsidR="00512964">
        <w:rPr>
          <w:rFonts w:eastAsia="Malgun Gothic"/>
          <w:bCs/>
        </w:rPr>
        <w:t>continue</w:t>
      </w:r>
      <w:r w:rsidR="00231E1D">
        <w:rPr>
          <w:rFonts w:eastAsia="Malgun Gothic"/>
          <w:bCs/>
        </w:rPr>
        <w:t xml:space="preserve"> </w:t>
      </w:r>
      <w:r w:rsidR="00512964">
        <w:rPr>
          <w:rFonts w:eastAsia="Malgun Gothic"/>
          <w:bCs/>
        </w:rPr>
        <w:t xml:space="preserve">the </w:t>
      </w:r>
      <w:r w:rsidR="00231E1D">
        <w:rPr>
          <w:rFonts w:eastAsia="Malgun Gothic"/>
          <w:bCs/>
        </w:rPr>
        <w:t>discussi</w:t>
      </w:r>
      <w:r w:rsidR="00512964">
        <w:rPr>
          <w:rFonts w:eastAsia="Malgun Gothic"/>
          <w:bCs/>
        </w:rPr>
        <w:t>on</w:t>
      </w:r>
      <w:r w:rsidR="00231E1D">
        <w:rPr>
          <w:rFonts w:eastAsia="Malgun Gothic"/>
          <w:bCs/>
        </w:rPr>
        <w:t xml:space="preserve"> </w:t>
      </w:r>
      <w:r w:rsidR="00577DD2">
        <w:rPr>
          <w:rFonts w:eastAsia="Malgun Gothic"/>
          <w:bCs/>
        </w:rPr>
        <w:t xml:space="preserve">on </w:t>
      </w:r>
      <w:r w:rsidR="00231E1D">
        <w:rPr>
          <w:rFonts w:eastAsia="Malgun Gothic"/>
          <w:bCs/>
        </w:rPr>
        <w:t>it in Rel-19, there is high risk that the situation will not change much. On the other hand, it is highly likely that SBFD operation will be supported in Rel-19, and in order to improve the SBFD performance as much as possible, we should prioritize the CLI handling enhancement</w:t>
      </w:r>
      <w:r w:rsidR="00512964">
        <w:rPr>
          <w:rFonts w:eastAsia="Malgun Gothic"/>
          <w:bCs/>
        </w:rPr>
        <w:t>s</w:t>
      </w:r>
      <w:r w:rsidR="00231E1D">
        <w:rPr>
          <w:rFonts w:eastAsia="Malgun Gothic"/>
          <w:bCs/>
        </w:rPr>
        <w:t xml:space="preserve"> </w:t>
      </w:r>
      <w:r w:rsidR="00512964">
        <w:rPr>
          <w:rFonts w:eastAsia="Malgun Gothic"/>
          <w:bCs/>
        </w:rPr>
        <w:t>for SBFD operation in Rel-19</w:t>
      </w:r>
      <w:r w:rsidR="005C3363">
        <w:rPr>
          <w:rFonts w:eastAsia="Malgun Gothic"/>
          <w:bCs/>
        </w:rPr>
        <w:t>. It would be possible that the CLI handling schemes specified for SBFD can also be applied to dynamic/flexible TDD, but no dedicated effort needs to be put for optimization of dynamic/flexible TDD.</w:t>
      </w:r>
    </w:p>
    <w:p w14:paraId="68F13413" w14:textId="251A8E25" w:rsidR="004567F8" w:rsidRPr="00A52D9C" w:rsidRDefault="004567F8">
      <w:pPr>
        <w:tabs>
          <w:tab w:val="left" w:pos="720"/>
        </w:tabs>
        <w:jc w:val="both"/>
        <w:rPr>
          <w:rFonts w:eastAsia="MS Mincho"/>
          <w:bCs/>
          <w:lang w:val="en-US" w:eastAsia="zh-CN"/>
        </w:rPr>
      </w:pPr>
      <w:r>
        <w:rPr>
          <w:rFonts w:eastAsia="MS Mincho" w:hint="eastAsia"/>
          <w:bCs/>
        </w:rPr>
        <w:t>R</w:t>
      </w:r>
      <w:r>
        <w:rPr>
          <w:rFonts w:eastAsia="MS Mincho"/>
          <w:bCs/>
        </w:rPr>
        <w:t>egarding the concrete CLI handling enhancements for SBFD, for inter-gNB CLI handling, it was concluded in TR 38.858 that t</w:t>
      </w:r>
      <w:r w:rsidRPr="004567F8">
        <w:rPr>
          <w:rFonts w:eastAsia="MS Mincho"/>
          <w:bCs/>
        </w:rPr>
        <w:t>he knowledge among gNBs of semi-static SBFD time and frequency configuration can be beneficial depending on gNB implementation</w:t>
      </w:r>
      <w:r w:rsidR="00F64CC2">
        <w:rPr>
          <w:rFonts w:eastAsia="MS Mincho"/>
          <w:bCs/>
        </w:rPr>
        <w:t>, and this can be further supported in Rel-19.</w:t>
      </w:r>
      <w:r>
        <w:rPr>
          <w:rFonts w:eastAsia="MS Mincho"/>
          <w:bCs/>
        </w:rPr>
        <w:t xml:space="preserve"> For inter-UE</w:t>
      </w:r>
      <w:r w:rsidRPr="002E3682">
        <w:t xml:space="preserve"> inter-subband CLI </w:t>
      </w:r>
      <w:r>
        <w:t xml:space="preserve">handling, three methods of RSRP/RSSI based CLI measurements and three alternatives of </w:t>
      </w:r>
      <w:r w:rsidRPr="001F4E42">
        <w:t>CLI-RSSI measure/report</w:t>
      </w:r>
      <w:r>
        <w:t xml:space="preserve"> were studied.</w:t>
      </w:r>
      <w:r w:rsidR="00922BFB">
        <w:t xml:space="preserve"> From our perspective, these enhancements can be taken as the starting point for further discussion in Rel-19, and t</w:t>
      </w:r>
      <w:r w:rsidR="00922BFB" w:rsidRPr="006920F4">
        <w:t xml:space="preserve">he existing </w:t>
      </w:r>
      <w:r w:rsidR="004D02F5">
        <w:t>CSI</w:t>
      </w:r>
      <w:r w:rsidR="00922BFB" w:rsidRPr="006920F4">
        <w:t xml:space="preserve"> measurement and report</w:t>
      </w:r>
      <w:r w:rsidR="004D02F5">
        <w:t>ing</w:t>
      </w:r>
      <w:r w:rsidR="00922BFB" w:rsidRPr="006920F4">
        <w:t xml:space="preserve"> framework can be reused to support </w:t>
      </w:r>
      <w:r w:rsidR="004D02F5">
        <w:t xml:space="preserve">L1-based </w:t>
      </w:r>
      <w:r w:rsidR="00922BFB" w:rsidRPr="006920F4">
        <w:t>RSRP/RSSI measurements</w:t>
      </w:r>
      <w:r w:rsidR="004D02F5">
        <w:t>.</w:t>
      </w:r>
    </w:p>
    <w:p w14:paraId="1E0F5D93" w14:textId="77777777" w:rsidR="009E5825" w:rsidRDefault="009E5825" w:rsidP="00132780">
      <w:pPr>
        <w:overflowPunct w:val="0"/>
        <w:autoSpaceDE w:val="0"/>
        <w:autoSpaceDN w:val="0"/>
        <w:adjustRightInd w:val="0"/>
        <w:spacing w:before="0"/>
        <w:jc w:val="both"/>
        <w:textAlignment w:val="baseline"/>
        <w:rPr>
          <w:rFonts w:eastAsia="MS Mincho"/>
          <w:bCs/>
        </w:rPr>
      </w:pPr>
    </w:p>
    <w:p w14:paraId="2AF4FE9F" w14:textId="5AFA9DBE" w:rsidR="00F2019A" w:rsidRDefault="00F2019A" w:rsidP="00F2019A">
      <w:pPr>
        <w:overflowPunct w:val="0"/>
        <w:autoSpaceDE w:val="0"/>
        <w:autoSpaceDN w:val="0"/>
        <w:adjustRightInd w:val="0"/>
        <w:spacing w:before="0"/>
        <w:jc w:val="both"/>
        <w:textAlignment w:val="baseline"/>
        <w:rPr>
          <w:rFonts w:eastAsiaTheme="minorEastAsia"/>
          <w:b/>
          <w:lang w:eastAsia="zh-CN"/>
        </w:rPr>
      </w:pPr>
      <w:r w:rsidRPr="002051CA">
        <w:rPr>
          <w:rFonts w:eastAsiaTheme="minorEastAsia" w:hint="eastAsia"/>
          <w:b/>
          <w:lang w:eastAsia="zh-CN"/>
        </w:rPr>
        <w:t>O</w:t>
      </w:r>
      <w:r w:rsidRPr="002051CA">
        <w:rPr>
          <w:rFonts w:eastAsiaTheme="minorEastAsia"/>
          <w:b/>
          <w:lang w:eastAsia="zh-CN"/>
        </w:rPr>
        <w:t>bjective</w:t>
      </w:r>
      <w:r>
        <w:rPr>
          <w:rFonts w:eastAsiaTheme="minorEastAsia"/>
          <w:b/>
          <w:lang w:eastAsia="zh-CN"/>
        </w:rPr>
        <w:t xml:space="preserve"> 4</w:t>
      </w:r>
      <w:r w:rsidRPr="002051CA">
        <w:rPr>
          <w:rFonts w:eastAsiaTheme="minorEastAsia"/>
          <w:b/>
          <w:lang w:eastAsia="zh-CN"/>
        </w:rPr>
        <w:t xml:space="preserve">: </w:t>
      </w:r>
      <w:r>
        <w:rPr>
          <w:rFonts w:eastAsiaTheme="minorEastAsia"/>
          <w:b/>
          <w:lang w:eastAsia="zh-CN"/>
        </w:rPr>
        <w:t xml:space="preserve">Specify </w:t>
      </w:r>
      <w:r w:rsidRPr="00D81A45">
        <w:rPr>
          <w:rFonts w:eastAsiaTheme="minorEastAsia"/>
          <w:b/>
          <w:lang w:eastAsia="zh-CN"/>
        </w:rPr>
        <w:t>RRM core requirements for UE-UE co-channel CLI measurement and reporting for SBFD operation</w:t>
      </w:r>
      <w:r>
        <w:rPr>
          <w:rFonts w:eastAsiaTheme="minorEastAsia"/>
          <w:b/>
          <w:lang w:eastAsia="zh-CN"/>
        </w:rPr>
        <w:t>.</w:t>
      </w:r>
      <w:r>
        <w:rPr>
          <w:rFonts w:eastAsiaTheme="minorEastAsia" w:hint="eastAsia"/>
          <w:b/>
          <w:lang w:eastAsia="zh-CN"/>
        </w:rPr>
        <w:t xml:space="preserve"> </w:t>
      </w:r>
      <w:r>
        <w:rPr>
          <w:rFonts w:eastAsiaTheme="minorEastAsia"/>
          <w:b/>
          <w:lang w:eastAsia="zh-CN"/>
        </w:rPr>
        <w:t>Specify o</w:t>
      </w:r>
      <w:r w:rsidRPr="00D81A45">
        <w:rPr>
          <w:rFonts w:eastAsiaTheme="minorEastAsia"/>
          <w:b/>
          <w:lang w:eastAsia="zh-CN"/>
        </w:rPr>
        <w:t>ther RRM core requirements for SBFD operation, if identified</w:t>
      </w:r>
      <w:r>
        <w:rPr>
          <w:rFonts w:eastAsiaTheme="minorEastAsia"/>
          <w:b/>
          <w:lang w:eastAsia="zh-CN"/>
        </w:rPr>
        <w:t xml:space="preserve"> [RAN4]</w:t>
      </w:r>
    </w:p>
    <w:p w14:paraId="13D8E5D1" w14:textId="21E454D0" w:rsidR="00F2019A" w:rsidRPr="009B5565" w:rsidRDefault="00F2019A" w:rsidP="00F2019A">
      <w:pPr>
        <w:jc w:val="both"/>
        <w:rPr>
          <w:rFonts w:eastAsia="MS Mincho"/>
          <w:bCs/>
        </w:rPr>
      </w:pPr>
      <w:r>
        <w:rPr>
          <w:rFonts w:eastAsia="MS Mincho"/>
          <w:bCs/>
        </w:rPr>
        <w:lastRenderedPageBreak/>
        <w:t xml:space="preserve">This objective is to specify RRM core requirements for UE-UE CLI measurement and report followed up by objective 3. In addition, other RRM core requirements may also needed to be specified in this WI. </w:t>
      </w:r>
    </w:p>
    <w:p w14:paraId="7F6A4564" w14:textId="77777777" w:rsidR="00F2019A" w:rsidRPr="00F2019A" w:rsidRDefault="00F2019A" w:rsidP="00132780">
      <w:pPr>
        <w:overflowPunct w:val="0"/>
        <w:autoSpaceDE w:val="0"/>
        <w:autoSpaceDN w:val="0"/>
        <w:adjustRightInd w:val="0"/>
        <w:spacing w:before="0"/>
        <w:jc w:val="both"/>
        <w:textAlignment w:val="baseline"/>
        <w:rPr>
          <w:rFonts w:eastAsia="MS Mincho"/>
          <w:bCs/>
        </w:rPr>
      </w:pPr>
    </w:p>
    <w:p w14:paraId="23DE82E1" w14:textId="3D13C11E" w:rsidR="0077552F" w:rsidRPr="002051CA" w:rsidRDefault="00E23233" w:rsidP="00E23233">
      <w:pPr>
        <w:overflowPunct w:val="0"/>
        <w:autoSpaceDE w:val="0"/>
        <w:autoSpaceDN w:val="0"/>
        <w:adjustRightInd w:val="0"/>
        <w:spacing w:before="0"/>
        <w:jc w:val="both"/>
        <w:textAlignment w:val="baseline"/>
        <w:rPr>
          <w:rFonts w:eastAsia="Malgun Gothic"/>
          <w:b/>
        </w:rPr>
      </w:pPr>
      <w:bookmarkStart w:id="15" w:name="_Hlk151018562"/>
      <w:r w:rsidRPr="002051CA">
        <w:rPr>
          <w:rFonts w:eastAsiaTheme="minorEastAsia" w:hint="eastAsia"/>
          <w:b/>
          <w:lang w:eastAsia="zh-CN"/>
        </w:rPr>
        <w:t>O</w:t>
      </w:r>
      <w:r w:rsidRPr="002051CA">
        <w:rPr>
          <w:rFonts w:eastAsiaTheme="minorEastAsia"/>
          <w:b/>
          <w:lang w:eastAsia="zh-CN"/>
        </w:rPr>
        <w:t xml:space="preserve">bjective </w:t>
      </w:r>
      <w:r w:rsidR="00EF5F69">
        <w:rPr>
          <w:rFonts w:eastAsiaTheme="minorEastAsia"/>
          <w:b/>
          <w:lang w:eastAsia="zh-CN"/>
        </w:rPr>
        <w:t>5</w:t>
      </w:r>
      <w:r w:rsidRPr="002051CA">
        <w:rPr>
          <w:rFonts w:eastAsiaTheme="minorEastAsia"/>
          <w:b/>
          <w:lang w:eastAsia="zh-CN"/>
        </w:rPr>
        <w:t xml:space="preserve">: </w:t>
      </w:r>
      <w:r w:rsidR="00086B2B">
        <w:rPr>
          <w:rFonts w:eastAsiaTheme="minorEastAsia"/>
          <w:b/>
          <w:lang w:eastAsia="zh-CN"/>
        </w:rPr>
        <w:t xml:space="preserve">Specify </w:t>
      </w:r>
      <w:r w:rsidR="007607EA" w:rsidRPr="007607EA">
        <w:rPr>
          <w:rFonts w:eastAsiaTheme="minorEastAsia"/>
          <w:b/>
          <w:lang w:eastAsia="zh-CN"/>
        </w:rPr>
        <w:t>RF requirements for SBFD operation at gNB [RAN4]</w:t>
      </w:r>
    </w:p>
    <w:bookmarkEnd w:id="15"/>
    <w:p w14:paraId="6EBF59F2" w14:textId="7CE9A232" w:rsidR="0077552F" w:rsidRDefault="00262537">
      <w:pPr>
        <w:jc w:val="both"/>
        <w:rPr>
          <w:lang w:eastAsia="zh-CN"/>
        </w:rPr>
      </w:pPr>
      <w:r>
        <w:rPr>
          <w:lang w:eastAsia="zh-CN"/>
        </w:rPr>
        <w:t xml:space="preserve">The </w:t>
      </w:r>
      <w:r w:rsidR="00EF5F69">
        <w:rPr>
          <w:lang w:eastAsia="zh-CN"/>
        </w:rPr>
        <w:t>last</w:t>
      </w:r>
      <w:r w:rsidR="00A95354">
        <w:rPr>
          <w:lang w:eastAsia="zh-CN"/>
        </w:rPr>
        <w:t xml:space="preserve"> </w:t>
      </w:r>
      <w:r>
        <w:rPr>
          <w:lang w:eastAsia="zh-CN"/>
        </w:rPr>
        <w:t>objective is to define RF requirements for SBFD gNB</w:t>
      </w:r>
      <w:r w:rsidR="003E1625">
        <w:rPr>
          <w:lang w:eastAsia="zh-CN"/>
        </w:rPr>
        <w:t xml:space="preserve"> based on the </w:t>
      </w:r>
      <w:r w:rsidR="00A95354">
        <w:rPr>
          <w:lang w:eastAsia="zh-CN"/>
        </w:rPr>
        <w:t>outcome of</w:t>
      </w:r>
      <w:r w:rsidR="003E1625">
        <w:rPr>
          <w:lang w:eastAsia="zh-CN"/>
        </w:rPr>
        <w:t xml:space="preserve"> SI</w:t>
      </w:r>
      <w:r>
        <w:rPr>
          <w:lang w:eastAsia="zh-CN"/>
        </w:rPr>
        <w:t>.</w:t>
      </w:r>
    </w:p>
    <w:p w14:paraId="1870D834" w14:textId="77777777" w:rsidR="006256FA" w:rsidRDefault="006256FA">
      <w:pPr>
        <w:rPr>
          <w:b/>
          <w:bCs/>
          <w:lang w:val="en-US" w:eastAsia="zh-CN"/>
        </w:rPr>
      </w:pPr>
    </w:p>
    <w:p w14:paraId="7EDE8C7A" w14:textId="4B3679C2" w:rsidR="003010BB" w:rsidRPr="008D5D0A" w:rsidRDefault="003010BB">
      <w:pPr>
        <w:rPr>
          <w:b/>
          <w:bCs/>
          <w:u w:val="single"/>
          <w:lang w:val="en-US" w:eastAsia="zh-CN"/>
        </w:rPr>
      </w:pPr>
      <w:r w:rsidRPr="008D5D0A">
        <w:rPr>
          <w:rFonts w:hint="eastAsia"/>
          <w:b/>
          <w:bCs/>
          <w:u w:val="single"/>
          <w:lang w:val="en-US" w:eastAsia="zh-CN"/>
        </w:rPr>
        <w:t>P</w:t>
      </w:r>
      <w:r w:rsidRPr="008D5D0A">
        <w:rPr>
          <w:b/>
          <w:bCs/>
          <w:u w:val="single"/>
          <w:lang w:val="en-US" w:eastAsia="zh-CN"/>
        </w:rPr>
        <w:t>erformance part</w:t>
      </w:r>
    </w:p>
    <w:p w14:paraId="42C55396" w14:textId="57FF7FEB" w:rsidR="0038314E" w:rsidRDefault="0038314E" w:rsidP="0038314E">
      <w:pPr>
        <w:jc w:val="both"/>
        <w:rPr>
          <w:lang w:val="en-US" w:eastAsia="zh-CN"/>
        </w:rPr>
      </w:pPr>
      <w:r>
        <w:rPr>
          <w:lang w:val="en-US" w:eastAsia="zh-CN"/>
        </w:rPr>
        <w:t xml:space="preserve">Regarding the concrete objectives of </w:t>
      </w:r>
      <w:r w:rsidR="001A438A">
        <w:rPr>
          <w:lang w:val="en-US" w:eastAsia="zh-CN"/>
        </w:rPr>
        <w:t xml:space="preserve">performance part of </w:t>
      </w:r>
      <w:r>
        <w:rPr>
          <w:lang w:val="en-US" w:eastAsia="zh-CN"/>
        </w:rPr>
        <w:t>Rel-19 NR duplex evolution WI, we suggest to include the following.</w:t>
      </w:r>
    </w:p>
    <w:p w14:paraId="1AF84ABB" w14:textId="7B8EC56E" w:rsidR="003608EA" w:rsidRDefault="003608EA" w:rsidP="003608EA">
      <w:pPr>
        <w:rPr>
          <w:b/>
          <w:bCs/>
          <w:lang w:val="en-US" w:eastAsia="zh-CN"/>
        </w:rPr>
      </w:pPr>
      <w:r w:rsidRPr="00F64F32">
        <w:rPr>
          <w:rFonts w:hint="eastAsia"/>
          <w:b/>
          <w:bCs/>
          <w:lang w:val="en-US" w:eastAsia="zh-CN"/>
        </w:rPr>
        <w:t>O</w:t>
      </w:r>
      <w:r w:rsidRPr="00F64F32">
        <w:rPr>
          <w:b/>
          <w:bCs/>
          <w:lang w:val="en-US" w:eastAsia="zh-CN"/>
        </w:rPr>
        <w:t xml:space="preserve">bjective </w:t>
      </w:r>
      <w:r w:rsidRPr="00842517">
        <w:rPr>
          <w:b/>
          <w:bCs/>
          <w:lang w:val="en-US" w:eastAsia="zh-CN"/>
        </w:rPr>
        <w:t>1:</w:t>
      </w:r>
      <w:r>
        <w:rPr>
          <w:b/>
          <w:bCs/>
          <w:lang w:val="en-US" w:eastAsia="zh-CN"/>
        </w:rPr>
        <w:t xml:space="preserve"> </w:t>
      </w:r>
      <w:r w:rsidR="00086B2B">
        <w:rPr>
          <w:b/>
          <w:bCs/>
          <w:lang w:val="en-US" w:eastAsia="zh-CN"/>
        </w:rPr>
        <w:t xml:space="preserve">Specify </w:t>
      </w:r>
      <w:r w:rsidRPr="003608EA">
        <w:rPr>
          <w:b/>
          <w:bCs/>
          <w:lang w:val="en-US" w:eastAsia="zh-CN"/>
        </w:rPr>
        <w:t>BS RF conformance requirements to support SBFD operation at gNB side</w:t>
      </w:r>
    </w:p>
    <w:p w14:paraId="1B98BCEE" w14:textId="2FD7995F" w:rsidR="003608EA" w:rsidRDefault="003608EA" w:rsidP="003608EA">
      <w:pPr>
        <w:rPr>
          <w:b/>
          <w:bCs/>
          <w:lang w:val="en-US" w:eastAsia="zh-CN"/>
        </w:rPr>
      </w:pPr>
      <w:r w:rsidRPr="00F64F32">
        <w:rPr>
          <w:rFonts w:hint="eastAsia"/>
          <w:b/>
          <w:bCs/>
          <w:lang w:val="en-US" w:eastAsia="zh-CN"/>
        </w:rPr>
        <w:t>O</w:t>
      </w:r>
      <w:r w:rsidRPr="00F64F32">
        <w:rPr>
          <w:b/>
          <w:bCs/>
          <w:lang w:val="en-US" w:eastAsia="zh-CN"/>
        </w:rPr>
        <w:t xml:space="preserve">bjective </w:t>
      </w:r>
      <w:r>
        <w:rPr>
          <w:b/>
          <w:bCs/>
          <w:lang w:val="en-US" w:eastAsia="zh-CN"/>
        </w:rPr>
        <w:t>2</w:t>
      </w:r>
      <w:r w:rsidRPr="00842517">
        <w:rPr>
          <w:b/>
          <w:bCs/>
          <w:lang w:val="en-US" w:eastAsia="zh-CN"/>
        </w:rPr>
        <w:t>:</w:t>
      </w:r>
      <w:r>
        <w:rPr>
          <w:b/>
          <w:bCs/>
          <w:lang w:val="en-US" w:eastAsia="zh-CN"/>
        </w:rPr>
        <w:t xml:space="preserve"> </w:t>
      </w:r>
      <w:r w:rsidR="00086B2B">
        <w:rPr>
          <w:b/>
          <w:bCs/>
          <w:lang w:val="en-US" w:eastAsia="zh-CN"/>
        </w:rPr>
        <w:t>Specify n</w:t>
      </w:r>
      <w:r w:rsidRPr="003608EA">
        <w:rPr>
          <w:b/>
          <w:bCs/>
          <w:lang w:val="en-US" w:eastAsia="zh-CN"/>
        </w:rPr>
        <w:t>ecessary RRM performance requirements to support SBFD operation</w:t>
      </w:r>
    </w:p>
    <w:p w14:paraId="7BDE8004" w14:textId="16769EB8" w:rsidR="003608EA" w:rsidRPr="003608EA" w:rsidRDefault="003608EA" w:rsidP="003608EA">
      <w:pPr>
        <w:rPr>
          <w:b/>
          <w:bCs/>
          <w:lang w:val="en-US" w:eastAsia="zh-CN"/>
        </w:rPr>
      </w:pPr>
      <w:r w:rsidRPr="00F64F32">
        <w:rPr>
          <w:rFonts w:hint="eastAsia"/>
          <w:b/>
          <w:bCs/>
          <w:lang w:val="en-US" w:eastAsia="zh-CN"/>
        </w:rPr>
        <w:t>O</w:t>
      </w:r>
      <w:r w:rsidRPr="00F64F32">
        <w:rPr>
          <w:b/>
          <w:bCs/>
          <w:lang w:val="en-US" w:eastAsia="zh-CN"/>
        </w:rPr>
        <w:t xml:space="preserve">bjective </w:t>
      </w:r>
      <w:r>
        <w:rPr>
          <w:b/>
          <w:bCs/>
          <w:lang w:val="en-US" w:eastAsia="zh-CN"/>
        </w:rPr>
        <w:t>3</w:t>
      </w:r>
      <w:r w:rsidRPr="00842517">
        <w:rPr>
          <w:b/>
          <w:bCs/>
          <w:lang w:val="en-US" w:eastAsia="zh-CN"/>
        </w:rPr>
        <w:t>:</w:t>
      </w:r>
      <w:r>
        <w:rPr>
          <w:b/>
          <w:bCs/>
          <w:lang w:val="en-US" w:eastAsia="zh-CN"/>
        </w:rPr>
        <w:t xml:space="preserve"> </w:t>
      </w:r>
      <w:r w:rsidR="00086B2B">
        <w:rPr>
          <w:b/>
          <w:bCs/>
          <w:lang w:val="en-US" w:eastAsia="zh-CN"/>
        </w:rPr>
        <w:t>Specify n</w:t>
      </w:r>
      <w:r w:rsidRPr="003608EA">
        <w:rPr>
          <w:b/>
          <w:bCs/>
          <w:lang w:val="en-US" w:eastAsia="zh-CN"/>
        </w:rPr>
        <w:t>ecessary BS and/or UE demodulation performance requirements to support SBFD operation</w:t>
      </w:r>
    </w:p>
    <w:p w14:paraId="3E0F3861" w14:textId="77777777" w:rsidR="0038314E" w:rsidRDefault="0038314E">
      <w:pPr>
        <w:rPr>
          <w:b/>
          <w:bCs/>
          <w:lang w:val="en-US" w:eastAsia="zh-CN"/>
        </w:rPr>
      </w:pPr>
    </w:p>
    <w:p w14:paraId="4139945F" w14:textId="77777777" w:rsidR="0038314E" w:rsidRPr="0038314E" w:rsidRDefault="0038314E">
      <w:pPr>
        <w:rPr>
          <w:b/>
          <w:bCs/>
          <w:lang w:val="en-US" w:eastAsia="zh-CN"/>
        </w:rPr>
      </w:pPr>
    </w:p>
    <w:p w14:paraId="00A37CF8" w14:textId="435B72CF" w:rsidR="00244A36" w:rsidRPr="00080275" w:rsidRDefault="00244A36" w:rsidP="00244A36">
      <w:pPr>
        <w:jc w:val="both"/>
        <w:rPr>
          <w:rFonts w:eastAsiaTheme="minorEastAsia"/>
          <w:b/>
          <w:bCs/>
          <w:lang w:val="en-US" w:eastAsia="zh-CN"/>
        </w:rPr>
      </w:pPr>
      <w:r w:rsidRPr="00080275">
        <w:rPr>
          <w:rFonts w:eastAsiaTheme="minorEastAsia" w:hint="eastAsia"/>
          <w:b/>
          <w:bCs/>
          <w:lang w:val="en-US" w:eastAsia="zh-CN"/>
        </w:rPr>
        <w:t>P</w:t>
      </w:r>
      <w:r w:rsidRPr="00080275">
        <w:rPr>
          <w:rFonts w:eastAsiaTheme="minorEastAsia"/>
          <w:b/>
          <w:bCs/>
          <w:lang w:val="en-US" w:eastAsia="zh-CN"/>
        </w:rPr>
        <w:t xml:space="preserve">roposal 1. </w:t>
      </w:r>
      <w:r w:rsidR="00C769A7">
        <w:rPr>
          <w:rFonts w:eastAsiaTheme="minorEastAsia"/>
          <w:b/>
          <w:bCs/>
          <w:lang w:val="en-US" w:eastAsia="zh-CN"/>
        </w:rPr>
        <w:t xml:space="preserve">Consider the </w:t>
      </w:r>
      <w:r w:rsidRPr="00080275">
        <w:rPr>
          <w:rFonts w:eastAsiaTheme="minorEastAsia"/>
          <w:b/>
          <w:bCs/>
          <w:lang w:val="en-US" w:eastAsia="zh-CN"/>
        </w:rPr>
        <w:t>following objectives</w:t>
      </w:r>
      <w:r w:rsidR="00C769A7">
        <w:rPr>
          <w:rFonts w:eastAsiaTheme="minorEastAsia"/>
          <w:b/>
          <w:bCs/>
          <w:lang w:val="en-US" w:eastAsia="zh-CN"/>
        </w:rPr>
        <w:t xml:space="preserve"> </w:t>
      </w:r>
      <w:r w:rsidR="00F73B60">
        <w:rPr>
          <w:rFonts w:eastAsiaTheme="minorEastAsia"/>
          <w:b/>
          <w:bCs/>
          <w:lang w:val="en-US" w:eastAsia="zh-CN"/>
        </w:rPr>
        <w:t xml:space="preserve">for core part </w:t>
      </w:r>
      <w:r w:rsidR="00C769A7">
        <w:rPr>
          <w:rFonts w:eastAsiaTheme="minorEastAsia"/>
          <w:b/>
          <w:bCs/>
          <w:lang w:val="en-US" w:eastAsia="zh-CN"/>
        </w:rPr>
        <w:t xml:space="preserve">in </w:t>
      </w:r>
      <w:r w:rsidR="00C769A7" w:rsidRPr="00080275">
        <w:rPr>
          <w:rFonts w:eastAsiaTheme="minorEastAsia"/>
          <w:b/>
          <w:bCs/>
          <w:lang w:val="en-US" w:eastAsia="zh-CN"/>
        </w:rPr>
        <w:t>Rel-19 NR duplex evolution WI</w:t>
      </w:r>
      <w:r w:rsidR="00C769A7">
        <w:rPr>
          <w:rFonts w:eastAsiaTheme="minorEastAsia"/>
          <w:b/>
          <w:bCs/>
          <w:lang w:val="en-US" w:eastAsia="zh-CN"/>
        </w:rPr>
        <w:t>.</w:t>
      </w:r>
    </w:p>
    <w:p w14:paraId="66AE6455" w14:textId="1F7B5E02" w:rsidR="00F3642A" w:rsidRPr="00A52D9C" w:rsidRDefault="00F3642A" w:rsidP="00F3642A">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 xml:space="preserve">Specify semi-static </w:t>
      </w:r>
      <w:r w:rsidR="00577DD2" w:rsidRPr="00577DD2">
        <w:rPr>
          <w:rFonts w:eastAsia="Malgun Gothic"/>
          <w:b/>
          <w:szCs w:val="20"/>
        </w:rPr>
        <w:t>signalling</w:t>
      </w:r>
      <w:r w:rsidRPr="00A52D9C">
        <w:rPr>
          <w:rFonts w:eastAsia="Malgun Gothic"/>
          <w:b/>
          <w:szCs w:val="20"/>
        </w:rPr>
        <w:t xml:space="preserve"> support to configure the time and frequency locations of SBFD subbands and/or guard band [RAN1, RAN2]</w:t>
      </w:r>
    </w:p>
    <w:p w14:paraId="4B4BF030" w14:textId="7FDB399A" w:rsidR="00F3642A" w:rsidRPr="00A52D9C" w:rsidRDefault="00F3642A" w:rsidP="00F3642A">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Specify transmission, reception and measurement behaviour and procedure for SBFD-aware UEs [RAN1, RAN2]</w:t>
      </w:r>
    </w:p>
    <w:p w14:paraId="3B4A3D13" w14:textId="1494318E" w:rsidR="00F3642A" w:rsidRPr="00A52D9C" w:rsidRDefault="00F3642A" w:rsidP="00F3642A">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等线"/>
          <w:b/>
          <w:szCs w:val="20"/>
          <w:lang w:eastAsia="zh-CN"/>
        </w:rPr>
        <w:t>T</w:t>
      </w:r>
      <w:r w:rsidRPr="00A52D9C">
        <w:rPr>
          <w:rFonts w:eastAsia="Malgun Gothic"/>
          <w:b/>
          <w:szCs w:val="20"/>
        </w:rPr>
        <w:t xml:space="preserve">ransmission and reception behaviours on SBFD subbands configured </w:t>
      </w:r>
      <w:r w:rsidR="001A438A">
        <w:rPr>
          <w:rFonts w:eastAsia="Malgun Gothic"/>
          <w:b/>
          <w:szCs w:val="20"/>
        </w:rPr>
        <w:t>in</w:t>
      </w:r>
      <w:r w:rsidR="001A438A" w:rsidRPr="00A52D9C">
        <w:rPr>
          <w:rFonts w:eastAsia="Malgun Gothic"/>
          <w:b/>
          <w:szCs w:val="20"/>
        </w:rPr>
        <w:t xml:space="preserve"> </w:t>
      </w:r>
      <w:r w:rsidRPr="00A52D9C">
        <w:rPr>
          <w:rFonts w:eastAsia="Malgun Gothic"/>
          <w:b/>
          <w:szCs w:val="20"/>
        </w:rPr>
        <w:t>DL and/or flexible symbol</w:t>
      </w:r>
      <w:r w:rsidR="001A438A">
        <w:rPr>
          <w:rFonts w:eastAsia="Malgun Gothic"/>
          <w:b/>
          <w:szCs w:val="20"/>
        </w:rPr>
        <w:t>s</w:t>
      </w:r>
      <w:r w:rsidRPr="00A52D9C">
        <w:rPr>
          <w:rFonts w:eastAsia="Malgun Gothic"/>
          <w:b/>
          <w:szCs w:val="20"/>
        </w:rPr>
        <w:t xml:space="preserve"> </w:t>
      </w:r>
      <w:r w:rsidR="001A438A">
        <w:rPr>
          <w:rFonts w:eastAsia="Malgun Gothic"/>
          <w:b/>
          <w:szCs w:val="20"/>
        </w:rPr>
        <w:t>indicated by</w:t>
      </w:r>
      <w:r w:rsidR="001A438A" w:rsidRPr="00A52D9C">
        <w:rPr>
          <w:rFonts w:eastAsia="Malgun Gothic"/>
          <w:b/>
          <w:szCs w:val="20"/>
        </w:rPr>
        <w:t xml:space="preserve"> </w:t>
      </w:r>
      <w:r w:rsidRPr="00A52D9C">
        <w:rPr>
          <w:rFonts w:eastAsia="Malgun Gothic"/>
          <w:b/>
          <w:i/>
          <w:szCs w:val="20"/>
        </w:rPr>
        <w:t>TDD-UL-DL-ConfigCommon</w:t>
      </w:r>
    </w:p>
    <w:p w14:paraId="2A15E15D" w14:textId="77777777" w:rsidR="00F3642A" w:rsidRPr="00A52D9C" w:rsidRDefault="00F3642A" w:rsidP="00F3642A">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UL transmissions within UL subband only and DL receptions within DL subband(s) only</w:t>
      </w:r>
    </w:p>
    <w:p w14:paraId="24736FFF" w14:textId="143DBF00" w:rsidR="00F3642A" w:rsidRPr="00A52D9C" w:rsidRDefault="00F3642A" w:rsidP="00F3642A">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Enhancement on resource allocation in frequency domain in SBFD symbol</w:t>
      </w:r>
    </w:p>
    <w:p w14:paraId="7B9C60DA" w14:textId="77777777" w:rsidR="00F3642A" w:rsidRPr="00A52D9C" w:rsidRDefault="00F3642A" w:rsidP="00F3642A">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resource allocation in frequency domain for PDSCH/CSI-RS across two DL subbands in SBFD symbol</w:t>
      </w:r>
    </w:p>
    <w:p w14:paraId="393C7585" w14:textId="77777777" w:rsidR="00F3642A" w:rsidRPr="00A52D9C" w:rsidRDefault="00F3642A" w:rsidP="00F3642A">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unaligned boundaries between resource block group(s)/ CSI reporting subband(s) and SBFD subbands in SBFD symbol</w:t>
      </w:r>
    </w:p>
    <w:p w14:paraId="5F753F90" w14:textId="1FD50F23" w:rsidR="00F3642A" w:rsidRPr="00A52D9C" w:rsidRDefault="00F3642A" w:rsidP="00F3642A">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 xml:space="preserve">Enhancements on physical channels/signals and procedure across SBFD symbols and non-SBFD symbols in different slots, where </w:t>
      </w:r>
      <w:r w:rsidRPr="00A52D9C">
        <w:rPr>
          <w:rFonts w:eastAsia="Malgun Gothic"/>
          <w:b/>
          <w:szCs w:val="20"/>
          <w:lang w:eastAsia="zh-CN"/>
        </w:rPr>
        <w:t>each transmission/reception within a slot has either all SBFD or all non-SBFD symbols</w:t>
      </w:r>
    </w:p>
    <w:p w14:paraId="301465C2" w14:textId="77777777" w:rsidR="00F3642A" w:rsidRPr="00A52D9C" w:rsidRDefault="00F3642A" w:rsidP="00F3642A">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bookmarkStart w:id="16" w:name="_Hlk151667690"/>
      <w:r w:rsidRPr="00A52D9C">
        <w:rPr>
          <w:rFonts w:eastAsia="Malgun Gothic"/>
          <w:b/>
          <w:szCs w:val="20"/>
        </w:rPr>
        <w:t xml:space="preserve">resource allocation in frequency domain </w:t>
      </w:r>
      <w:r w:rsidRPr="00A52D9C">
        <w:rPr>
          <w:rFonts w:eastAsia="等线"/>
          <w:b/>
          <w:szCs w:val="20"/>
          <w:lang w:eastAsia="zh-CN"/>
        </w:rPr>
        <w:t xml:space="preserve">for </w:t>
      </w:r>
      <w:r w:rsidRPr="00A52D9C">
        <w:rPr>
          <w:rFonts w:eastAsia="Malgun Gothic"/>
          <w:b/>
          <w:szCs w:val="20"/>
        </w:rPr>
        <w:t>transmission or reception in SBFD symbols and non-SBFD symbols with different</w:t>
      </w:r>
      <w:r w:rsidRPr="00A52D9C">
        <w:rPr>
          <w:rFonts w:eastAsia="等线"/>
          <w:b/>
          <w:szCs w:val="20"/>
          <w:lang w:eastAsia="zh-CN"/>
        </w:rPr>
        <w:t xml:space="preserve"> available</w:t>
      </w:r>
      <w:r w:rsidRPr="00A52D9C">
        <w:rPr>
          <w:rFonts w:eastAsia="Malgun Gothic"/>
          <w:b/>
          <w:szCs w:val="20"/>
        </w:rPr>
        <w:t xml:space="preserve"> frequency resource in different slots</w:t>
      </w:r>
    </w:p>
    <w:p w14:paraId="19909347" w14:textId="77777777" w:rsidR="00F3642A" w:rsidRPr="00A52D9C" w:rsidRDefault="00F3642A" w:rsidP="00F3642A">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CSI report of which associated CSI-RS instances occur in both SBFD symbols and non-SBFD symbols in different slots</w:t>
      </w:r>
    </w:p>
    <w:bookmarkEnd w:id="16"/>
    <w:p w14:paraId="5A6ECF6D" w14:textId="77777777" w:rsidR="00F3642A" w:rsidRPr="00A52D9C" w:rsidRDefault="00F3642A" w:rsidP="00A52D9C">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Separate configurations for SRS, PUCCH and PUSCH on SBFD symbols and non-SBFD symbols, e.g., resources, frequency hopping parameters, UL power control parameters and/or beam/spatial relation</w:t>
      </w:r>
    </w:p>
    <w:p w14:paraId="6818711F" w14:textId="77777777" w:rsidR="00F3642A" w:rsidRPr="00A52D9C" w:rsidRDefault="00F3642A" w:rsidP="00F3642A">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bookmarkStart w:id="17" w:name="_Hlk151018404"/>
      <w:r w:rsidRPr="00A52D9C">
        <w:rPr>
          <w:rFonts w:eastAsia="Malgun Gothic"/>
          <w:b/>
          <w:szCs w:val="20"/>
        </w:rPr>
        <w:t>Collision handling between DL reception in DL subband(s) and UL transmission in UL subband in a SBFD symbol</w:t>
      </w:r>
    </w:p>
    <w:bookmarkEnd w:id="17"/>
    <w:p w14:paraId="466555B1" w14:textId="5E757F09" w:rsidR="008C6286" w:rsidRPr="00A52D9C" w:rsidRDefault="008C6286" w:rsidP="00A52D9C">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 xml:space="preserve">Specify CLI measurement and reporting enhancements for SBFD operation, including [RAN1, </w:t>
      </w:r>
      <w:r w:rsidR="001A438A">
        <w:rPr>
          <w:rFonts w:eastAsia="Malgun Gothic"/>
          <w:b/>
          <w:szCs w:val="20"/>
        </w:rPr>
        <w:t xml:space="preserve">RAN2, </w:t>
      </w:r>
      <w:r w:rsidRPr="00A52D9C">
        <w:rPr>
          <w:rFonts w:eastAsia="Malgun Gothic"/>
          <w:b/>
          <w:szCs w:val="20"/>
        </w:rPr>
        <w:t>RAN3]</w:t>
      </w:r>
    </w:p>
    <w:p w14:paraId="342F9DA7" w14:textId="77777777" w:rsidR="00F409D9" w:rsidRPr="00A52D9C" w:rsidRDefault="00F409D9" w:rsidP="00F409D9">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L1-based UE-UE CLI measurement and reporting by reusing the existing CSI framework as baseline</w:t>
      </w:r>
    </w:p>
    <w:p w14:paraId="5721473C" w14:textId="49EFEA10" w:rsidR="00F409D9" w:rsidRPr="00A52D9C" w:rsidRDefault="00F409D9" w:rsidP="00F409D9">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Inter-gNB signaling to enhance gNB-gN</w:t>
      </w:r>
      <w:r w:rsidR="00522EC8" w:rsidRPr="00A52D9C">
        <w:rPr>
          <w:rFonts w:eastAsia="Malgun Gothic"/>
          <w:b/>
          <w:szCs w:val="20"/>
        </w:rPr>
        <w:t>B</w:t>
      </w:r>
      <w:r w:rsidRPr="00A52D9C">
        <w:rPr>
          <w:rFonts w:eastAsia="Malgun Gothic"/>
          <w:b/>
          <w:szCs w:val="20"/>
        </w:rPr>
        <w:t xml:space="preserve"> CLI measurement/coordination</w:t>
      </w:r>
    </w:p>
    <w:p w14:paraId="06645461" w14:textId="6E5FA79E" w:rsidR="00F3642A" w:rsidRPr="00575EB6" w:rsidRDefault="00575EB6" w:rsidP="0092733E">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Theme="minorEastAsia"/>
          <w:b/>
          <w:lang w:eastAsia="zh-CN"/>
        </w:rPr>
        <w:t xml:space="preserve">Specify </w:t>
      </w:r>
      <w:r w:rsidR="0092733E" w:rsidRPr="0092733E">
        <w:rPr>
          <w:rFonts w:eastAsiaTheme="minorEastAsia"/>
          <w:b/>
          <w:lang w:eastAsia="zh-CN"/>
        </w:rPr>
        <w:t>RRM core requirements for UE-UE co-channel CLI measurement and reporting for SBFD operation.</w:t>
      </w:r>
      <w:r w:rsidR="0092733E" w:rsidRPr="0092733E">
        <w:rPr>
          <w:rFonts w:eastAsiaTheme="minorEastAsia" w:hint="eastAsia"/>
          <w:b/>
          <w:lang w:eastAsia="zh-CN"/>
        </w:rPr>
        <w:t xml:space="preserve"> </w:t>
      </w:r>
      <w:r>
        <w:rPr>
          <w:rFonts w:eastAsiaTheme="minorEastAsia"/>
          <w:b/>
          <w:lang w:eastAsia="zh-CN"/>
        </w:rPr>
        <w:t>Specify o</w:t>
      </w:r>
      <w:r w:rsidR="0092733E" w:rsidRPr="0092733E">
        <w:rPr>
          <w:rFonts w:eastAsiaTheme="minorEastAsia"/>
          <w:b/>
          <w:lang w:eastAsia="zh-CN"/>
        </w:rPr>
        <w:t>ther RRM core requirements for SBFD operation, if identified</w:t>
      </w:r>
      <w:r w:rsidR="0092733E">
        <w:rPr>
          <w:rFonts w:eastAsiaTheme="minorEastAsia"/>
          <w:b/>
          <w:lang w:eastAsia="zh-CN"/>
        </w:rPr>
        <w:t xml:space="preserve"> [RAN4]</w:t>
      </w:r>
    </w:p>
    <w:p w14:paraId="28EC20E0" w14:textId="356282B5" w:rsidR="00575EB6" w:rsidRDefault="00575EB6" w:rsidP="00575EB6">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 xml:space="preserve">Specify </w:t>
      </w:r>
      <w:r w:rsidRPr="00A52D9C">
        <w:rPr>
          <w:rFonts w:eastAsia="Malgun Gothic"/>
          <w:b/>
          <w:szCs w:val="20"/>
        </w:rPr>
        <w:t>RF requirements for SBFD operation at gNB [RAN4]</w:t>
      </w:r>
    </w:p>
    <w:p w14:paraId="5E1D6658" w14:textId="77777777" w:rsidR="00575EB6" w:rsidRPr="0092733E" w:rsidRDefault="00575EB6" w:rsidP="00575EB6">
      <w:pPr>
        <w:pStyle w:val="affff8"/>
        <w:overflowPunct w:val="0"/>
        <w:autoSpaceDE w:val="0"/>
        <w:autoSpaceDN w:val="0"/>
        <w:adjustRightInd w:val="0"/>
        <w:spacing w:before="0"/>
        <w:ind w:leftChars="0" w:left="426" w:firstLine="0"/>
        <w:jc w:val="both"/>
        <w:textAlignment w:val="baseline"/>
        <w:rPr>
          <w:rFonts w:eastAsia="Malgun Gothic"/>
          <w:b/>
          <w:szCs w:val="20"/>
        </w:rPr>
      </w:pPr>
    </w:p>
    <w:p w14:paraId="3BC9370B" w14:textId="61956DDE" w:rsidR="001D6561" w:rsidRPr="00A52D9C" w:rsidRDefault="001D6561" w:rsidP="001D6561">
      <w:pPr>
        <w:rPr>
          <w:b/>
          <w:bCs/>
          <w:lang w:val="en-US" w:eastAsia="zh-CN"/>
        </w:rPr>
      </w:pPr>
      <w:r>
        <w:rPr>
          <w:rFonts w:hint="eastAsia"/>
          <w:b/>
          <w:bCs/>
          <w:lang w:eastAsia="zh-CN"/>
        </w:rPr>
        <w:t>N</w:t>
      </w:r>
      <w:r>
        <w:rPr>
          <w:b/>
          <w:bCs/>
          <w:lang w:eastAsia="zh-CN"/>
        </w:rPr>
        <w:t xml:space="preserve">ote: </w:t>
      </w:r>
      <w:r w:rsidRPr="00A52D9C">
        <w:rPr>
          <w:b/>
          <w:bCs/>
          <w:lang w:val="en-US" w:eastAsia="zh-CN"/>
        </w:rPr>
        <w:t>Rel-19 NR duplex evolution WI should be based on the following assumptions:</w:t>
      </w:r>
    </w:p>
    <w:p w14:paraId="315172E5"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at the gNB side</w:t>
      </w:r>
    </w:p>
    <w:p w14:paraId="1CB18320"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Half duplex operation at the UE side</w:t>
      </w:r>
    </w:p>
    <w:p w14:paraId="6100247C"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lastRenderedPageBreak/>
        <w:t>FR1 and FR2-1</w:t>
      </w:r>
    </w:p>
    <w:p w14:paraId="5D849C49"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operation for single NR TDD carrier</w:t>
      </w:r>
    </w:p>
    <w:p w14:paraId="436C844C"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scheme within a single DL/UL BWP pair with aligned center frequencies</w:t>
      </w:r>
    </w:p>
    <w:p w14:paraId="351C210A"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operation for UEs in RRC_CONNECTED mode</w:t>
      </w:r>
    </w:p>
    <w:p w14:paraId="132C56C6"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scheme with one UL subband within a TDD carrier</w:t>
      </w:r>
      <w:r w:rsidRPr="00A52D9C">
        <w:rPr>
          <w:rFonts w:eastAsia="等线"/>
          <w:b/>
          <w:bCs/>
          <w:szCs w:val="20"/>
          <w:lang w:eastAsia="zh-CN"/>
        </w:rPr>
        <w:t xml:space="preserve"> located at one side or the middle part of the carrier</w:t>
      </w:r>
      <w:r w:rsidRPr="00A52D9C">
        <w:rPr>
          <w:rFonts w:eastAsia="Malgun Gothic"/>
          <w:b/>
          <w:bCs/>
          <w:szCs w:val="20"/>
        </w:rPr>
        <w:t xml:space="preserve"> in DL or flexible symbols</w:t>
      </w:r>
    </w:p>
    <w:p w14:paraId="2709B11D"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 xml:space="preserve">SBFD operation option 4, where both time and frequency locations of subbands for SBFD operation are known to SBFD aware UEs. </w:t>
      </w:r>
    </w:p>
    <w:p w14:paraId="39DC6E71" w14:textId="77777777" w:rsidR="001D6561" w:rsidRPr="00A52D9C" w:rsidRDefault="001D6561" w:rsidP="001D6561">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Non-SBFD aware UEs, including legacy UEs, and SBFD aware UEs can coexist in cells with SBFD operation at gNB side from RAN1 specification point of view.</w:t>
      </w:r>
    </w:p>
    <w:p w14:paraId="385E98C4" w14:textId="77777777" w:rsidR="001D6561" w:rsidRDefault="001D6561">
      <w:pPr>
        <w:rPr>
          <w:b/>
          <w:bCs/>
          <w:lang w:eastAsia="zh-CN"/>
        </w:rPr>
      </w:pPr>
    </w:p>
    <w:p w14:paraId="019448D0" w14:textId="7FCE3FF3" w:rsidR="006F24A3" w:rsidRPr="00080275" w:rsidRDefault="006F24A3" w:rsidP="006F24A3">
      <w:pPr>
        <w:jc w:val="both"/>
        <w:rPr>
          <w:rFonts w:eastAsiaTheme="minorEastAsia"/>
          <w:b/>
          <w:bCs/>
          <w:lang w:val="en-US" w:eastAsia="zh-CN"/>
        </w:rPr>
      </w:pPr>
      <w:r w:rsidRPr="00080275">
        <w:rPr>
          <w:rFonts w:eastAsiaTheme="minorEastAsia" w:hint="eastAsia"/>
          <w:b/>
          <w:bCs/>
          <w:lang w:val="en-US" w:eastAsia="zh-CN"/>
        </w:rPr>
        <w:t>P</w:t>
      </w:r>
      <w:r w:rsidRPr="00080275">
        <w:rPr>
          <w:rFonts w:eastAsiaTheme="minorEastAsia"/>
          <w:b/>
          <w:bCs/>
          <w:lang w:val="en-US" w:eastAsia="zh-CN"/>
        </w:rPr>
        <w:t xml:space="preserve">roposal </w:t>
      </w:r>
      <w:r>
        <w:rPr>
          <w:rFonts w:eastAsiaTheme="minorEastAsia"/>
          <w:b/>
          <w:bCs/>
          <w:lang w:val="en-US" w:eastAsia="zh-CN"/>
        </w:rPr>
        <w:t>2</w:t>
      </w:r>
      <w:r w:rsidRPr="00080275">
        <w:rPr>
          <w:rFonts w:eastAsiaTheme="minorEastAsia"/>
          <w:b/>
          <w:bCs/>
          <w:lang w:val="en-US" w:eastAsia="zh-CN"/>
        </w:rPr>
        <w:t xml:space="preserve">. </w:t>
      </w:r>
      <w:r>
        <w:rPr>
          <w:rFonts w:eastAsiaTheme="minorEastAsia"/>
          <w:b/>
          <w:bCs/>
          <w:lang w:val="en-US" w:eastAsia="zh-CN"/>
        </w:rPr>
        <w:t xml:space="preserve">Consider the </w:t>
      </w:r>
      <w:r w:rsidRPr="00080275">
        <w:rPr>
          <w:rFonts w:eastAsiaTheme="minorEastAsia"/>
          <w:b/>
          <w:bCs/>
          <w:lang w:val="en-US" w:eastAsia="zh-CN"/>
        </w:rPr>
        <w:t>following objectives</w:t>
      </w:r>
      <w:r>
        <w:rPr>
          <w:rFonts w:eastAsiaTheme="minorEastAsia"/>
          <w:b/>
          <w:bCs/>
          <w:lang w:val="en-US" w:eastAsia="zh-CN"/>
        </w:rPr>
        <w:t xml:space="preserve"> for performance part in </w:t>
      </w:r>
      <w:r w:rsidRPr="00080275">
        <w:rPr>
          <w:rFonts w:eastAsiaTheme="minorEastAsia"/>
          <w:b/>
          <w:bCs/>
          <w:lang w:val="en-US" w:eastAsia="zh-CN"/>
        </w:rPr>
        <w:t>Rel-19 NR duplex evolution WI</w:t>
      </w:r>
      <w:r>
        <w:rPr>
          <w:rFonts w:eastAsiaTheme="minorEastAsia"/>
          <w:b/>
          <w:bCs/>
          <w:lang w:val="en-US" w:eastAsia="zh-CN"/>
        </w:rPr>
        <w:t>.</w:t>
      </w:r>
    </w:p>
    <w:p w14:paraId="7B1D039C" w14:textId="7812AE18" w:rsidR="00CA24B1" w:rsidRPr="00CA24B1" w:rsidRDefault="00ED7D50" w:rsidP="00CA24B1">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 xml:space="preserve">Specify </w:t>
      </w:r>
      <w:r w:rsidR="003608EA" w:rsidRPr="003608EA">
        <w:rPr>
          <w:rFonts w:eastAsia="Malgun Gothic"/>
          <w:b/>
          <w:szCs w:val="20"/>
        </w:rPr>
        <w:t>BS RF conformance requirements to support SBFD operation at gNB side</w:t>
      </w:r>
      <w:r w:rsidR="00CA24B1">
        <w:rPr>
          <w:rFonts w:eastAsia="Malgun Gothic"/>
          <w:b/>
          <w:szCs w:val="20"/>
        </w:rPr>
        <w:t xml:space="preserve"> [RAN4]</w:t>
      </w:r>
    </w:p>
    <w:p w14:paraId="2320751B" w14:textId="1F20D265" w:rsidR="00CA24B1" w:rsidRPr="00CA24B1" w:rsidRDefault="00ED7D50" w:rsidP="00CA24B1">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Specify n</w:t>
      </w:r>
      <w:r w:rsidR="003608EA" w:rsidRPr="003608EA">
        <w:rPr>
          <w:rFonts w:eastAsia="Malgun Gothic"/>
          <w:b/>
          <w:szCs w:val="20"/>
        </w:rPr>
        <w:t>ecessary RRM performance requirements to support SBFD operation</w:t>
      </w:r>
      <w:r w:rsidR="00BE36AC">
        <w:rPr>
          <w:rFonts w:eastAsia="Malgun Gothic"/>
          <w:b/>
          <w:szCs w:val="20"/>
        </w:rPr>
        <w:t xml:space="preserve"> [RAN4]</w:t>
      </w:r>
    </w:p>
    <w:p w14:paraId="2F3942FC" w14:textId="2E94EBFC" w:rsidR="003608EA" w:rsidRPr="003608EA" w:rsidRDefault="00ED7D50" w:rsidP="00CA24B1">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Specify</w:t>
      </w:r>
      <w:r w:rsidR="008924F2">
        <w:rPr>
          <w:rFonts w:eastAsia="Malgun Gothic"/>
          <w:b/>
          <w:szCs w:val="20"/>
        </w:rPr>
        <w:t xml:space="preserve"> </w:t>
      </w:r>
      <w:r>
        <w:rPr>
          <w:rFonts w:eastAsia="Malgun Gothic"/>
          <w:b/>
          <w:szCs w:val="20"/>
        </w:rPr>
        <w:t>n</w:t>
      </w:r>
      <w:r w:rsidR="003608EA" w:rsidRPr="003608EA">
        <w:rPr>
          <w:rFonts w:eastAsia="Malgun Gothic"/>
          <w:b/>
          <w:szCs w:val="20"/>
        </w:rPr>
        <w:t>ecessary BS and/or UE demodulation performance requirements to support SBFD operation</w:t>
      </w:r>
      <w:r w:rsidR="00BE36AC">
        <w:rPr>
          <w:rFonts w:eastAsia="Malgun Gothic"/>
          <w:b/>
          <w:szCs w:val="20"/>
        </w:rPr>
        <w:t xml:space="preserve"> [RAN4]</w:t>
      </w:r>
    </w:p>
    <w:p w14:paraId="71CA866F" w14:textId="77777777" w:rsidR="006F24A3" w:rsidRPr="00CA24B1" w:rsidRDefault="006F24A3">
      <w:pPr>
        <w:rPr>
          <w:b/>
          <w:bCs/>
          <w:lang w:val="en-US" w:eastAsia="zh-CN"/>
        </w:rPr>
      </w:pPr>
    </w:p>
    <w:p w14:paraId="33E45E45" w14:textId="6A32F32A" w:rsidR="00E00920" w:rsidRPr="00080275" w:rsidRDefault="00E00920" w:rsidP="00E00920">
      <w:pPr>
        <w:jc w:val="both"/>
        <w:rPr>
          <w:rFonts w:eastAsiaTheme="minorEastAsia"/>
          <w:b/>
          <w:bCs/>
          <w:lang w:val="en-US" w:eastAsia="zh-CN"/>
        </w:rPr>
      </w:pPr>
      <w:r w:rsidRPr="00080275">
        <w:rPr>
          <w:rFonts w:eastAsiaTheme="minorEastAsia" w:hint="eastAsia"/>
          <w:b/>
          <w:bCs/>
          <w:lang w:val="en-US" w:eastAsia="zh-CN"/>
        </w:rPr>
        <w:t>P</w:t>
      </w:r>
      <w:r w:rsidRPr="00080275">
        <w:rPr>
          <w:rFonts w:eastAsiaTheme="minorEastAsia"/>
          <w:b/>
          <w:bCs/>
          <w:lang w:val="en-US" w:eastAsia="zh-CN"/>
        </w:rPr>
        <w:t xml:space="preserve">roposal </w:t>
      </w:r>
      <w:r w:rsidR="006F24A3">
        <w:rPr>
          <w:rFonts w:eastAsiaTheme="minorEastAsia"/>
          <w:b/>
          <w:bCs/>
          <w:lang w:val="en-US" w:eastAsia="zh-CN"/>
        </w:rPr>
        <w:t>3</w:t>
      </w:r>
      <w:r w:rsidRPr="00080275">
        <w:rPr>
          <w:rFonts w:eastAsiaTheme="minorEastAsia"/>
          <w:b/>
          <w:bCs/>
          <w:lang w:val="en-US" w:eastAsia="zh-CN"/>
        </w:rPr>
        <w:t xml:space="preserve">. </w:t>
      </w:r>
      <w:r>
        <w:rPr>
          <w:rFonts w:eastAsiaTheme="minorEastAsia"/>
          <w:b/>
          <w:bCs/>
          <w:lang w:val="en-US" w:eastAsia="zh-CN"/>
        </w:rPr>
        <w:t>C</w:t>
      </w:r>
      <w:r w:rsidRPr="00E00920">
        <w:rPr>
          <w:rFonts w:eastAsiaTheme="minorEastAsia"/>
          <w:b/>
          <w:bCs/>
          <w:lang w:val="en-US" w:eastAsia="zh-CN"/>
        </w:rPr>
        <w:t xml:space="preserve">onsider the following for </w:t>
      </w:r>
      <w:r w:rsidRPr="00E00920">
        <w:rPr>
          <w:b/>
          <w:bCs/>
          <w:lang w:eastAsia="zh-CN"/>
        </w:rPr>
        <w:t>the justification part of the Rel-19 WID</w:t>
      </w:r>
      <w:r w:rsidRPr="00E00920">
        <w:rPr>
          <w:rFonts w:eastAsiaTheme="minorEastAsia"/>
          <w:b/>
          <w:bCs/>
          <w:lang w:val="en-US" w:eastAsia="zh-CN"/>
        </w:rPr>
        <w:t>.</w:t>
      </w:r>
    </w:p>
    <w:p w14:paraId="347EEA8E" w14:textId="31EC0766" w:rsidR="003949DE" w:rsidRPr="00B81AC2" w:rsidRDefault="003949DE" w:rsidP="00B81AC2">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at the gNB side within a conventional TDD band has been studied in Rel-18.</w:t>
      </w:r>
    </w:p>
    <w:p w14:paraId="03F919EA" w14:textId="77777777" w:rsidR="003949DE" w:rsidRPr="00B81AC2" w:rsidRDefault="003949DE" w:rsidP="00B81AC2">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 xml:space="preserve">The NR TDD specifications allow the dynamic/flexible allocation of downlink and uplink in time and CLI handling and RIM for NR were introduced in Rel-16. Nevertheless, further study for CLI handling between the gNBs of the same or different operators to enable the dynamic/flexible TDD in commercial networks, where the inter-gNB CLI may be due to either adjacent-channel CLI or co-channel-CLI, or both, depending on the deployment scenario, has been performed in Rel-18. </w:t>
      </w:r>
    </w:p>
    <w:p w14:paraId="0663CEB3" w14:textId="23C550D9" w:rsidR="003949DE" w:rsidRPr="00B81AC2" w:rsidRDefault="003949DE" w:rsidP="00B81AC2">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 xml:space="preserve">During the study in Rel-18 SI, the applicable and relevant deployment scenarios </w:t>
      </w:r>
      <w:r w:rsidRPr="00B81AC2">
        <w:rPr>
          <w:rFonts w:eastAsia="Malgun Gothic" w:hint="eastAsia"/>
          <w:b/>
          <w:szCs w:val="20"/>
        </w:rPr>
        <w:t>were</w:t>
      </w:r>
      <w:r w:rsidRPr="00B81AC2">
        <w:rPr>
          <w:rFonts w:eastAsia="Malgun Gothic"/>
          <w:b/>
          <w:szCs w:val="20"/>
        </w:rPr>
        <w:t xml:space="preserve"> identif</w:t>
      </w:r>
      <w:r w:rsidRPr="00B81AC2">
        <w:rPr>
          <w:rFonts w:eastAsia="Malgun Gothic" w:hint="eastAsia"/>
          <w:b/>
          <w:szCs w:val="20"/>
        </w:rPr>
        <w:t>ied</w:t>
      </w:r>
      <w:r w:rsidRPr="00B81AC2">
        <w:rPr>
          <w:rFonts w:eastAsia="Malgun Gothic"/>
          <w:b/>
          <w:szCs w:val="20"/>
        </w:rPr>
        <w:t xml:space="preserve">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In addition, the regulatory aspects for deploying identified duplex enhancements in TDD unpaired spectrum are also summarized in the TR.</w:t>
      </w:r>
    </w:p>
    <w:p w14:paraId="3DFD4E58" w14:textId="20E63691" w:rsidR="003949DE" w:rsidRPr="00B81AC2" w:rsidRDefault="003949DE" w:rsidP="00B81AC2">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According to the conclusion in the TR, it is worth specifying SBFD operation at the gNB side within a TDD carrier, gNB-to-gNB CLI handling schemes and UE-to-UE CLI handling schemes for SBFD operation, and RF requirements for SBFD operation at gNB in Rel-19.</w:t>
      </w:r>
    </w:p>
    <w:p w14:paraId="00CA82BE" w14:textId="77777777" w:rsidR="006256FA" w:rsidRDefault="00000000">
      <w:pPr>
        <w:pStyle w:val="1"/>
        <w:numPr>
          <w:ilvl w:val="0"/>
          <w:numId w:val="26"/>
        </w:numPr>
        <w:jc w:val="both"/>
        <w:rPr>
          <w:rFonts w:ascii="Times New Roman" w:hAnsi="Times New Roman"/>
          <w:lang w:eastAsia="zh-CN"/>
        </w:rPr>
      </w:pPr>
      <w:r>
        <w:rPr>
          <w:rFonts w:ascii="Times New Roman" w:eastAsiaTheme="minorEastAsia" w:hAnsi="Times New Roman"/>
          <w:lang w:eastAsia="zh-CN"/>
        </w:rPr>
        <w:t>Conclusions</w:t>
      </w:r>
    </w:p>
    <w:p w14:paraId="740662D3" w14:textId="64935F3F" w:rsidR="006256FA" w:rsidRDefault="00000000">
      <w:pPr>
        <w:overflowPunct w:val="0"/>
        <w:autoSpaceDE w:val="0"/>
        <w:autoSpaceDN w:val="0"/>
        <w:adjustRightInd w:val="0"/>
        <w:spacing w:before="0"/>
        <w:ind w:right="-99"/>
        <w:jc w:val="both"/>
        <w:rPr>
          <w:lang w:eastAsia="zh-CN"/>
        </w:rPr>
      </w:pPr>
      <w:r>
        <w:t xml:space="preserve">In this contribution, </w:t>
      </w:r>
      <w:r>
        <w:rPr>
          <w:lang w:eastAsia="zh-CN"/>
        </w:rPr>
        <w:t xml:space="preserve">the </w:t>
      </w:r>
      <w:r w:rsidR="00741761">
        <w:rPr>
          <w:lang w:eastAsia="zh-CN"/>
        </w:rPr>
        <w:t>views on</w:t>
      </w:r>
      <w:r>
        <w:rPr>
          <w:lang w:eastAsia="zh-CN"/>
        </w:rPr>
        <w:t xml:space="preserve"> objectives for Rel-19 NR duplex evolution WI </w:t>
      </w:r>
      <w:r>
        <w:rPr>
          <w:color w:val="000000"/>
          <w:lang w:eastAsia="zh-CN"/>
        </w:rPr>
        <w:t>are discussed</w:t>
      </w:r>
      <w:r>
        <w:rPr>
          <w:lang w:eastAsia="zh-CN"/>
        </w:rPr>
        <w:t>, and the following observations and proposal are made.</w:t>
      </w:r>
    </w:p>
    <w:p w14:paraId="460D9D77" w14:textId="77777777" w:rsidR="00291EA0" w:rsidRDefault="00291EA0" w:rsidP="00291EA0">
      <w:pPr>
        <w:jc w:val="both"/>
        <w:rPr>
          <w:b/>
          <w:bCs/>
          <w:lang w:eastAsia="zh-CN"/>
        </w:rPr>
      </w:pPr>
      <w:r>
        <w:rPr>
          <w:b/>
          <w:bCs/>
          <w:lang w:eastAsia="zh-CN"/>
        </w:rPr>
        <w:t xml:space="preserve">Observation 1. In Rel-18 NR duplex evolution SI, the subband-based SBFD operation scheme is well studied in RAN1 with the outcome of a solid SBFD operation option 4 framework. </w:t>
      </w:r>
    </w:p>
    <w:p w14:paraId="135EB36D" w14:textId="77777777" w:rsidR="00291EA0" w:rsidRDefault="00291EA0" w:rsidP="00291EA0">
      <w:pPr>
        <w:pStyle w:val="affff8"/>
        <w:numPr>
          <w:ilvl w:val="0"/>
          <w:numId w:val="35"/>
        </w:numPr>
        <w:ind w:leftChars="0"/>
        <w:jc w:val="both"/>
        <w:rPr>
          <w:b/>
          <w:bCs/>
          <w:lang w:eastAsia="zh-CN"/>
        </w:rPr>
      </w:pPr>
      <w:r>
        <w:rPr>
          <w:b/>
          <w:bCs/>
          <w:lang w:eastAsia="zh-CN"/>
        </w:rPr>
        <w:t xml:space="preserve">There is no </w:t>
      </w:r>
      <w:r w:rsidRPr="00DF01D1">
        <w:rPr>
          <w:b/>
          <w:bCs/>
          <w:lang w:eastAsia="zh-CN"/>
        </w:rPr>
        <w:t>consensus</w:t>
      </w:r>
      <w:r>
        <w:rPr>
          <w:b/>
          <w:bCs/>
          <w:lang w:eastAsia="zh-CN"/>
        </w:rPr>
        <w:t xml:space="preserve"> to support d</w:t>
      </w:r>
      <w:r w:rsidRPr="00CB03EF">
        <w:rPr>
          <w:b/>
          <w:bCs/>
          <w:lang w:eastAsia="zh-CN"/>
        </w:rPr>
        <w:t xml:space="preserve">ynamic SBFD and </w:t>
      </w:r>
      <w:r>
        <w:rPr>
          <w:b/>
          <w:bCs/>
          <w:lang w:eastAsia="zh-CN"/>
        </w:rPr>
        <w:t>to support r</w:t>
      </w:r>
      <w:r w:rsidRPr="00EB7E4E">
        <w:rPr>
          <w:b/>
          <w:bCs/>
          <w:lang w:eastAsia="zh-CN"/>
        </w:rPr>
        <w:t>andom access in SBFD symbols</w:t>
      </w:r>
      <w:r>
        <w:rPr>
          <w:b/>
          <w:bCs/>
          <w:lang w:eastAsia="zh-CN"/>
        </w:rPr>
        <w:t>.</w:t>
      </w:r>
    </w:p>
    <w:p w14:paraId="3316243B" w14:textId="77777777" w:rsidR="00291EA0" w:rsidRPr="006429D0" w:rsidRDefault="00291EA0" w:rsidP="00291EA0">
      <w:pPr>
        <w:pStyle w:val="affff8"/>
        <w:numPr>
          <w:ilvl w:val="0"/>
          <w:numId w:val="35"/>
        </w:numPr>
        <w:ind w:leftChars="0"/>
        <w:jc w:val="both"/>
        <w:rPr>
          <w:b/>
          <w:bCs/>
          <w:lang w:eastAsia="zh-CN"/>
        </w:rPr>
      </w:pPr>
      <w:r w:rsidRPr="00114FF5">
        <w:rPr>
          <w:b/>
          <w:bCs/>
          <w:lang w:eastAsia="zh-CN"/>
        </w:rPr>
        <w:t>There is no consensus</w:t>
      </w:r>
      <w:r w:rsidRPr="00114FF5" w:rsidDel="00DA69B6">
        <w:rPr>
          <w:b/>
          <w:bCs/>
          <w:lang w:eastAsia="zh-CN"/>
        </w:rPr>
        <w:t xml:space="preserve"> </w:t>
      </w:r>
      <w:r w:rsidRPr="00114FF5">
        <w:rPr>
          <w:b/>
          <w:bCs/>
          <w:lang w:eastAsia="zh-CN"/>
        </w:rPr>
        <w:t xml:space="preserve">on solutions to mitigate </w:t>
      </w:r>
      <w:r w:rsidRPr="00114FF5">
        <w:rPr>
          <w:rFonts w:eastAsiaTheme="minorEastAsia"/>
          <w:b/>
          <w:bCs/>
          <w:lang w:eastAsia="zh-CN"/>
        </w:rPr>
        <w:t xml:space="preserve">the interference increase due to </w:t>
      </w:r>
      <w:r w:rsidRPr="00114FF5">
        <w:rPr>
          <w:rFonts w:cs="Times"/>
          <w:b/>
          <w:bCs/>
          <w:lang w:eastAsia="zh-CN"/>
        </w:rPr>
        <w:t>time misalignment at gNB between UL receptions and DL transmission</w:t>
      </w:r>
      <w:r w:rsidRPr="00114FF5">
        <w:rPr>
          <w:b/>
          <w:bCs/>
          <w:lang w:eastAsia="zh-CN"/>
        </w:rPr>
        <w:t>.</w:t>
      </w:r>
    </w:p>
    <w:p w14:paraId="64EE1058" w14:textId="77777777" w:rsidR="00A921E2" w:rsidRDefault="00A921E2" w:rsidP="00080275">
      <w:pPr>
        <w:jc w:val="both"/>
        <w:rPr>
          <w:b/>
          <w:bCs/>
          <w:lang w:eastAsia="zh-CN"/>
        </w:rPr>
      </w:pPr>
    </w:p>
    <w:p w14:paraId="5B420B6A" w14:textId="77777777" w:rsidR="00291EA0" w:rsidRDefault="00291EA0" w:rsidP="00291EA0">
      <w:pPr>
        <w:jc w:val="both"/>
        <w:rPr>
          <w:b/>
          <w:bCs/>
          <w:lang w:val="en-US" w:eastAsia="zh-CN"/>
        </w:rPr>
      </w:pPr>
      <w:r>
        <w:rPr>
          <w:b/>
          <w:bCs/>
          <w:lang w:eastAsia="zh-CN"/>
        </w:rPr>
        <w:lastRenderedPageBreak/>
        <w:t>Observation 2. In Rel-18 NR duplex evolution SI, inter-gNB and inter-UE CLI handling for dynamic/flexible TDD are studied without recommendation in TR 38.858 due to limited sources</w:t>
      </w:r>
      <w:r>
        <w:rPr>
          <w:b/>
          <w:bCs/>
          <w:lang w:val="en-US" w:eastAsia="zh-CN"/>
        </w:rPr>
        <w:t xml:space="preserve">. </w:t>
      </w:r>
    </w:p>
    <w:p w14:paraId="65F3BE81" w14:textId="77777777" w:rsidR="00291EA0" w:rsidRDefault="00291EA0" w:rsidP="00080275">
      <w:pPr>
        <w:jc w:val="both"/>
        <w:rPr>
          <w:b/>
          <w:bCs/>
          <w:lang w:eastAsia="zh-CN"/>
        </w:rPr>
      </w:pPr>
    </w:p>
    <w:p w14:paraId="520FEE64" w14:textId="77777777" w:rsidR="001F65DD" w:rsidRPr="00080275" w:rsidRDefault="001F65DD" w:rsidP="001F65DD">
      <w:pPr>
        <w:jc w:val="both"/>
        <w:rPr>
          <w:rFonts w:eastAsiaTheme="minorEastAsia"/>
          <w:b/>
          <w:bCs/>
          <w:lang w:val="en-US" w:eastAsia="zh-CN"/>
        </w:rPr>
      </w:pPr>
      <w:r w:rsidRPr="00080275">
        <w:rPr>
          <w:rFonts w:eastAsiaTheme="minorEastAsia" w:hint="eastAsia"/>
          <w:b/>
          <w:bCs/>
          <w:lang w:val="en-US" w:eastAsia="zh-CN"/>
        </w:rPr>
        <w:t>P</w:t>
      </w:r>
      <w:r w:rsidRPr="00080275">
        <w:rPr>
          <w:rFonts w:eastAsiaTheme="minorEastAsia"/>
          <w:b/>
          <w:bCs/>
          <w:lang w:val="en-US" w:eastAsia="zh-CN"/>
        </w:rPr>
        <w:t xml:space="preserve">roposal 1. </w:t>
      </w:r>
      <w:r>
        <w:rPr>
          <w:rFonts w:eastAsiaTheme="minorEastAsia"/>
          <w:b/>
          <w:bCs/>
          <w:lang w:val="en-US" w:eastAsia="zh-CN"/>
        </w:rPr>
        <w:t xml:space="preserve">Consider the </w:t>
      </w:r>
      <w:r w:rsidRPr="00080275">
        <w:rPr>
          <w:rFonts w:eastAsiaTheme="minorEastAsia"/>
          <w:b/>
          <w:bCs/>
          <w:lang w:val="en-US" w:eastAsia="zh-CN"/>
        </w:rPr>
        <w:t>following objectives</w:t>
      </w:r>
      <w:r>
        <w:rPr>
          <w:rFonts w:eastAsiaTheme="minorEastAsia"/>
          <w:b/>
          <w:bCs/>
          <w:lang w:val="en-US" w:eastAsia="zh-CN"/>
        </w:rPr>
        <w:t xml:space="preserve"> for core part in </w:t>
      </w:r>
      <w:r w:rsidRPr="00080275">
        <w:rPr>
          <w:rFonts w:eastAsiaTheme="minorEastAsia"/>
          <w:b/>
          <w:bCs/>
          <w:lang w:val="en-US" w:eastAsia="zh-CN"/>
        </w:rPr>
        <w:t>Rel-19 NR duplex evolution WI</w:t>
      </w:r>
      <w:r>
        <w:rPr>
          <w:rFonts w:eastAsiaTheme="minorEastAsia"/>
          <w:b/>
          <w:bCs/>
          <w:lang w:val="en-US" w:eastAsia="zh-CN"/>
        </w:rPr>
        <w:t>.</w:t>
      </w:r>
    </w:p>
    <w:p w14:paraId="48394BB8"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 xml:space="preserve">Specify semi-static </w:t>
      </w:r>
      <w:r w:rsidRPr="00577DD2">
        <w:rPr>
          <w:rFonts w:eastAsia="Malgun Gothic"/>
          <w:b/>
          <w:szCs w:val="20"/>
        </w:rPr>
        <w:t>signalling</w:t>
      </w:r>
      <w:r w:rsidRPr="00A52D9C">
        <w:rPr>
          <w:rFonts w:eastAsia="Malgun Gothic"/>
          <w:b/>
          <w:szCs w:val="20"/>
        </w:rPr>
        <w:t xml:space="preserve"> support to configure the time and frequency locations of SBFD subbands and/or guard band [RAN1, RAN2]</w:t>
      </w:r>
    </w:p>
    <w:p w14:paraId="591AA011" w14:textId="4BB264AA"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Specify transmission, reception and measurement behaviour and procedure for SBFD-aware UEs [RAN1, RAN2]</w:t>
      </w:r>
    </w:p>
    <w:p w14:paraId="6D7B9E4A" w14:textId="6A3D481C"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等线"/>
          <w:b/>
          <w:szCs w:val="20"/>
          <w:lang w:eastAsia="zh-CN"/>
        </w:rPr>
        <w:t>T</w:t>
      </w:r>
      <w:r w:rsidRPr="00A52D9C">
        <w:rPr>
          <w:rFonts w:eastAsia="Malgun Gothic"/>
          <w:b/>
          <w:szCs w:val="20"/>
        </w:rPr>
        <w:t xml:space="preserve">ransmission and reception behaviours on SBFD subbands configured </w:t>
      </w:r>
      <w:r w:rsidR="001C0299">
        <w:rPr>
          <w:rFonts w:eastAsia="Malgun Gothic"/>
          <w:b/>
          <w:szCs w:val="20"/>
        </w:rPr>
        <w:t>in</w:t>
      </w:r>
      <w:r w:rsidR="001C0299" w:rsidRPr="00A52D9C">
        <w:rPr>
          <w:rFonts w:eastAsia="Malgun Gothic"/>
          <w:b/>
          <w:szCs w:val="20"/>
        </w:rPr>
        <w:t xml:space="preserve"> </w:t>
      </w:r>
      <w:r w:rsidRPr="00A52D9C">
        <w:rPr>
          <w:rFonts w:eastAsia="Malgun Gothic"/>
          <w:b/>
          <w:szCs w:val="20"/>
        </w:rPr>
        <w:t xml:space="preserve">DL and/or flexible symbol </w:t>
      </w:r>
      <w:r w:rsidR="001C0299">
        <w:rPr>
          <w:rFonts w:eastAsia="Malgun Gothic"/>
          <w:b/>
          <w:szCs w:val="20"/>
        </w:rPr>
        <w:t>indicated by</w:t>
      </w:r>
      <w:r w:rsidR="001C0299" w:rsidRPr="00A52D9C">
        <w:rPr>
          <w:rFonts w:eastAsia="Malgun Gothic"/>
          <w:b/>
          <w:szCs w:val="20"/>
        </w:rPr>
        <w:t xml:space="preserve"> </w:t>
      </w:r>
      <w:r w:rsidRPr="00A52D9C">
        <w:rPr>
          <w:rFonts w:eastAsia="Malgun Gothic"/>
          <w:b/>
          <w:i/>
          <w:szCs w:val="20"/>
        </w:rPr>
        <w:t>TDD-UL-DL-ConfigCommon</w:t>
      </w:r>
    </w:p>
    <w:p w14:paraId="3A746F39"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UL transmissions within UL subband only and DL receptions within DL subband(s) only</w:t>
      </w:r>
    </w:p>
    <w:p w14:paraId="1FDBBEBE" w14:textId="4C044C23"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Enhancement on resource allocation in frequency domain in SBFD symbol</w:t>
      </w:r>
    </w:p>
    <w:p w14:paraId="4C313B1E"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resource allocation in frequency domain for PDSCH/CSI-RS across two DL subbands in SBFD symbol</w:t>
      </w:r>
    </w:p>
    <w:p w14:paraId="17B5BB4D"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unaligned boundaries between resource block group(s)/ CSI reporting subband(s) and SBFD subbands in SBFD symbol</w:t>
      </w:r>
    </w:p>
    <w:p w14:paraId="31DF44CD" w14:textId="5BE9BF1E"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 xml:space="preserve">Enhancements on physical channels/signals and procedure across SBFD symbols and non-SBFD symbols in different slots, where </w:t>
      </w:r>
      <w:r w:rsidRPr="00A52D9C">
        <w:rPr>
          <w:rFonts w:eastAsia="Malgun Gothic"/>
          <w:b/>
          <w:szCs w:val="20"/>
          <w:lang w:eastAsia="zh-CN"/>
        </w:rPr>
        <w:t>each transmission/reception within a slot has either all SBFD or all non-SBFD symbols</w:t>
      </w:r>
    </w:p>
    <w:p w14:paraId="5D5F3F6B"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 xml:space="preserve">resource allocation in frequency domain </w:t>
      </w:r>
      <w:r w:rsidRPr="00A52D9C">
        <w:rPr>
          <w:rFonts w:eastAsia="等线"/>
          <w:b/>
          <w:szCs w:val="20"/>
          <w:lang w:eastAsia="zh-CN"/>
        </w:rPr>
        <w:t xml:space="preserve">for </w:t>
      </w:r>
      <w:r w:rsidRPr="00A52D9C">
        <w:rPr>
          <w:rFonts w:eastAsia="Malgun Gothic"/>
          <w:b/>
          <w:szCs w:val="20"/>
        </w:rPr>
        <w:t>transmission or reception in SBFD symbols and non-SBFD symbols with different</w:t>
      </w:r>
      <w:r w:rsidRPr="00A52D9C">
        <w:rPr>
          <w:rFonts w:eastAsia="等线"/>
          <w:b/>
          <w:szCs w:val="20"/>
          <w:lang w:eastAsia="zh-CN"/>
        </w:rPr>
        <w:t xml:space="preserve"> available</w:t>
      </w:r>
      <w:r w:rsidRPr="00A52D9C">
        <w:rPr>
          <w:rFonts w:eastAsia="Malgun Gothic"/>
          <w:b/>
          <w:szCs w:val="20"/>
        </w:rPr>
        <w:t xml:space="preserve"> frequency resource in different slots</w:t>
      </w:r>
    </w:p>
    <w:p w14:paraId="2A10C8A2"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CSI report of which associated CSI-RS instances occur in both SBFD symbols and non-SBFD symbols in different slots</w:t>
      </w:r>
    </w:p>
    <w:p w14:paraId="60EDC3BE" w14:textId="77777777" w:rsidR="001F65DD" w:rsidRPr="00A52D9C" w:rsidRDefault="001F65DD" w:rsidP="001F65DD">
      <w:pPr>
        <w:pStyle w:val="affff8"/>
        <w:numPr>
          <w:ilvl w:val="1"/>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Separate configurations for SRS, PUCCH and PUSCH on SBFD symbols and non-SBFD symbols, e.g., resources, frequency hopping parameters, UL power control parameters and/or beam/spatial relation</w:t>
      </w:r>
    </w:p>
    <w:p w14:paraId="1C7B4883" w14:textId="77777777"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Collision handling between DL reception in DL subband(s) and UL transmission in UL subband in a SBFD symbol</w:t>
      </w:r>
    </w:p>
    <w:p w14:paraId="40998010" w14:textId="5FB3280B"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A52D9C">
        <w:rPr>
          <w:rFonts w:eastAsia="Malgun Gothic"/>
          <w:b/>
          <w:szCs w:val="20"/>
        </w:rPr>
        <w:t xml:space="preserve">Specify CLI measurement and reporting enhancements for SBFD operation, including [RAN1, </w:t>
      </w:r>
      <w:r w:rsidR="001C0299">
        <w:rPr>
          <w:rFonts w:eastAsia="Malgun Gothic"/>
          <w:b/>
          <w:szCs w:val="20"/>
        </w:rPr>
        <w:t xml:space="preserve">RAN2, </w:t>
      </w:r>
      <w:r w:rsidRPr="00A52D9C">
        <w:rPr>
          <w:rFonts w:eastAsia="Malgun Gothic"/>
          <w:b/>
          <w:szCs w:val="20"/>
        </w:rPr>
        <w:t>RAN3]</w:t>
      </w:r>
    </w:p>
    <w:p w14:paraId="5BD2C1AC" w14:textId="77777777"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L1-based UE-UE CLI measurement and reporting by reusing the existing CSI framework as baseline</w:t>
      </w:r>
    </w:p>
    <w:p w14:paraId="3F5CD7D9" w14:textId="77777777" w:rsidR="001F65DD" w:rsidRPr="00A52D9C" w:rsidRDefault="001F65DD" w:rsidP="001F65DD">
      <w:pPr>
        <w:pStyle w:val="affff8"/>
        <w:numPr>
          <w:ilvl w:val="0"/>
          <w:numId w:val="44"/>
        </w:numPr>
        <w:overflowPunct w:val="0"/>
        <w:autoSpaceDE w:val="0"/>
        <w:autoSpaceDN w:val="0"/>
        <w:adjustRightInd w:val="0"/>
        <w:spacing w:before="0"/>
        <w:ind w:leftChars="0"/>
        <w:jc w:val="both"/>
        <w:textAlignment w:val="baseline"/>
        <w:rPr>
          <w:rFonts w:eastAsia="Malgun Gothic"/>
          <w:b/>
          <w:szCs w:val="20"/>
        </w:rPr>
      </w:pPr>
      <w:r w:rsidRPr="00A52D9C">
        <w:rPr>
          <w:rFonts w:eastAsia="Malgun Gothic"/>
          <w:b/>
          <w:szCs w:val="20"/>
        </w:rPr>
        <w:t>Inter-gNB signaling to enhance gNB-gNB CLI measurement/coordination</w:t>
      </w:r>
    </w:p>
    <w:p w14:paraId="334AFBBC" w14:textId="77777777" w:rsidR="00DA12CB" w:rsidRPr="00575EB6" w:rsidRDefault="00DA12CB" w:rsidP="00DA12CB">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Theme="minorEastAsia"/>
          <w:b/>
          <w:lang w:eastAsia="zh-CN"/>
        </w:rPr>
        <w:t xml:space="preserve">Specify </w:t>
      </w:r>
      <w:r w:rsidRPr="0092733E">
        <w:rPr>
          <w:rFonts w:eastAsiaTheme="minorEastAsia"/>
          <w:b/>
          <w:lang w:eastAsia="zh-CN"/>
        </w:rPr>
        <w:t>RRM core requirements for UE-UE co-channel CLI measurement and reporting for SBFD operation.</w:t>
      </w:r>
      <w:r w:rsidRPr="0092733E">
        <w:rPr>
          <w:rFonts w:eastAsiaTheme="minorEastAsia" w:hint="eastAsia"/>
          <w:b/>
          <w:lang w:eastAsia="zh-CN"/>
        </w:rPr>
        <w:t xml:space="preserve"> </w:t>
      </w:r>
      <w:r>
        <w:rPr>
          <w:rFonts w:eastAsiaTheme="minorEastAsia"/>
          <w:b/>
          <w:lang w:eastAsia="zh-CN"/>
        </w:rPr>
        <w:t>Specify o</w:t>
      </w:r>
      <w:r w:rsidRPr="0092733E">
        <w:rPr>
          <w:rFonts w:eastAsiaTheme="minorEastAsia"/>
          <w:b/>
          <w:lang w:eastAsia="zh-CN"/>
        </w:rPr>
        <w:t>ther RRM core requirements for SBFD operation, if identified</w:t>
      </w:r>
      <w:r>
        <w:rPr>
          <w:rFonts w:eastAsiaTheme="minorEastAsia"/>
          <w:b/>
          <w:lang w:eastAsia="zh-CN"/>
        </w:rPr>
        <w:t xml:space="preserve"> [RAN4]</w:t>
      </w:r>
    </w:p>
    <w:p w14:paraId="5EA82087" w14:textId="77777777" w:rsidR="00DA12CB" w:rsidRDefault="00DA12CB" w:rsidP="00DA12CB">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 xml:space="preserve">Specify </w:t>
      </w:r>
      <w:r w:rsidRPr="00A52D9C">
        <w:rPr>
          <w:rFonts w:eastAsia="Malgun Gothic"/>
          <w:b/>
          <w:szCs w:val="20"/>
        </w:rPr>
        <w:t>RF requirements for SBFD operation at gNB [RAN4]</w:t>
      </w:r>
    </w:p>
    <w:p w14:paraId="359A5C6C" w14:textId="77777777" w:rsidR="00DA12CB" w:rsidRDefault="00DA12CB" w:rsidP="001F65DD">
      <w:pPr>
        <w:rPr>
          <w:b/>
          <w:bCs/>
          <w:lang w:eastAsia="zh-CN"/>
        </w:rPr>
      </w:pPr>
    </w:p>
    <w:p w14:paraId="05D5AE01" w14:textId="72F4D4F3" w:rsidR="001F65DD" w:rsidRPr="00A52D9C" w:rsidRDefault="001F65DD" w:rsidP="001F65DD">
      <w:pPr>
        <w:rPr>
          <w:b/>
          <w:bCs/>
          <w:lang w:val="en-US" w:eastAsia="zh-CN"/>
        </w:rPr>
      </w:pPr>
      <w:r>
        <w:rPr>
          <w:rFonts w:hint="eastAsia"/>
          <w:b/>
          <w:bCs/>
          <w:lang w:eastAsia="zh-CN"/>
        </w:rPr>
        <w:t>N</w:t>
      </w:r>
      <w:r>
        <w:rPr>
          <w:b/>
          <w:bCs/>
          <w:lang w:eastAsia="zh-CN"/>
        </w:rPr>
        <w:t xml:space="preserve">ote: </w:t>
      </w:r>
      <w:r w:rsidRPr="00A52D9C">
        <w:rPr>
          <w:b/>
          <w:bCs/>
          <w:lang w:val="en-US" w:eastAsia="zh-CN"/>
        </w:rPr>
        <w:t>Rel-19 NR duplex evolution WI should be based on the following assumptions:</w:t>
      </w:r>
    </w:p>
    <w:p w14:paraId="71811515"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at the gNB side</w:t>
      </w:r>
    </w:p>
    <w:p w14:paraId="0012B3BB"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Half duplex operation at the UE side</w:t>
      </w:r>
    </w:p>
    <w:p w14:paraId="6885AC07"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FR1 and FR2-1</w:t>
      </w:r>
    </w:p>
    <w:p w14:paraId="6B2570FE"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operation for single NR TDD carrier</w:t>
      </w:r>
    </w:p>
    <w:p w14:paraId="166CAFB2"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scheme within a single DL/UL BWP pair with aligned center frequencies</w:t>
      </w:r>
    </w:p>
    <w:p w14:paraId="629CF709"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operation for UEs in RRC_CONNECTED mode</w:t>
      </w:r>
    </w:p>
    <w:p w14:paraId="3ABDF707"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SBFD scheme with one UL subband within a TDD carrier</w:t>
      </w:r>
      <w:r w:rsidRPr="00A52D9C">
        <w:rPr>
          <w:rFonts w:eastAsia="等线"/>
          <w:b/>
          <w:bCs/>
          <w:szCs w:val="20"/>
          <w:lang w:eastAsia="zh-CN"/>
        </w:rPr>
        <w:t xml:space="preserve"> located at one side or the middle part of the carrier</w:t>
      </w:r>
      <w:r w:rsidRPr="00A52D9C">
        <w:rPr>
          <w:rFonts w:eastAsia="Malgun Gothic"/>
          <w:b/>
          <w:bCs/>
          <w:szCs w:val="20"/>
        </w:rPr>
        <w:t xml:space="preserve"> in DL or flexible symbols</w:t>
      </w:r>
    </w:p>
    <w:p w14:paraId="24BA8A75"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 xml:space="preserve">SBFD operation option 4, where both time and frequency locations of subbands for SBFD operation are known to SBFD aware UEs. </w:t>
      </w:r>
    </w:p>
    <w:p w14:paraId="235E65D9" w14:textId="77777777" w:rsidR="001F65DD" w:rsidRPr="00A52D9C" w:rsidRDefault="001F65DD" w:rsidP="001F65DD">
      <w:pPr>
        <w:pStyle w:val="affff8"/>
        <w:numPr>
          <w:ilvl w:val="0"/>
          <w:numId w:val="44"/>
        </w:numPr>
        <w:overflowPunct w:val="0"/>
        <w:autoSpaceDE w:val="0"/>
        <w:autoSpaceDN w:val="0"/>
        <w:adjustRightInd w:val="0"/>
        <w:spacing w:before="0"/>
        <w:ind w:leftChars="0" w:left="426"/>
        <w:jc w:val="both"/>
        <w:textAlignment w:val="baseline"/>
        <w:rPr>
          <w:rFonts w:eastAsia="Malgun Gothic"/>
          <w:b/>
          <w:bCs/>
          <w:szCs w:val="20"/>
        </w:rPr>
      </w:pPr>
      <w:r w:rsidRPr="00A52D9C">
        <w:rPr>
          <w:rFonts w:eastAsia="Malgun Gothic"/>
          <w:b/>
          <w:bCs/>
          <w:szCs w:val="20"/>
        </w:rPr>
        <w:t>Non-SBFD aware UEs, including legacy UEs, and SBFD aware UEs can coexist in cells with SBFD operation at gNB side from RAN1 specification point of view.</w:t>
      </w:r>
    </w:p>
    <w:p w14:paraId="77760A46" w14:textId="77777777" w:rsidR="001F65DD" w:rsidRDefault="001F65DD" w:rsidP="001F65DD">
      <w:pPr>
        <w:rPr>
          <w:b/>
          <w:bCs/>
          <w:lang w:eastAsia="zh-CN"/>
        </w:rPr>
      </w:pPr>
    </w:p>
    <w:p w14:paraId="06751479" w14:textId="77777777" w:rsidR="001F65DD" w:rsidRPr="00080275" w:rsidRDefault="001F65DD" w:rsidP="001F65DD">
      <w:pPr>
        <w:jc w:val="both"/>
        <w:rPr>
          <w:rFonts w:eastAsiaTheme="minorEastAsia"/>
          <w:b/>
          <w:bCs/>
          <w:lang w:val="en-US" w:eastAsia="zh-CN"/>
        </w:rPr>
      </w:pPr>
      <w:r w:rsidRPr="00080275">
        <w:rPr>
          <w:rFonts w:eastAsiaTheme="minorEastAsia" w:hint="eastAsia"/>
          <w:b/>
          <w:bCs/>
          <w:lang w:val="en-US" w:eastAsia="zh-CN"/>
        </w:rPr>
        <w:t>P</w:t>
      </w:r>
      <w:r w:rsidRPr="00080275">
        <w:rPr>
          <w:rFonts w:eastAsiaTheme="minorEastAsia"/>
          <w:b/>
          <w:bCs/>
          <w:lang w:val="en-US" w:eastAsia="zh-CN"/>
        </w:rPr>
        <w:t xml:space="preserve">roposal </w:t>
      </w:r>
      <w:r>
        <w:rPr>
          <w:rFonts w:eastAsiaTheme="minorEastAsia"/>
          <w:b/>
          <w:bCs/>
          <w:lang w:val="en-US" w:eastAsia="zh-CN"/>
        </w:rPr>
        <w:t>2</w:t>
      </w:r>
      <w:r w:rsidRPr="00080275">
        <w:rPr>
          <w:rFonts w:eastAsiaTheme="minorEastAsia"/>
          <w:b/>
          <w:bCs/>
          <w:lang w:val="en-US" w:eastAsia="zh-CN"/>
        </w:rPr>
        <w:t xml:space="preserve">. </w:t>
      </w:r>
      <w:r>
        <w:rPr>
          <w:rFonts w:eastAsiaTheme="minorEastAsia"/>
          <w:b/>
          <w:bCs/>
          <w:lang w:val="en-US" w:eastAsia="zh-CN"/>
        </w:rPr>
        <w:t xml:space="preserve">Consider the </w:t>
      </w:r>
      <w:r w:rsidRPr="00080275">
        <w:rPr>
          <w:rFonts w:eastAsiaTheme="minorEastAsia"/>
          <w:b/>
          <w:bCs/>
          <w:lang w:val="en-US" w:eastAsia="zh-CN"/>
        </w:rPr>
        <w:t>following objectives</w:t>
      </w:r>
      <w:r>
        <w:rPr>
          <w:rFonts w:eastAsiaTheme="minorEastAsia"/>
          <w:b/>
          <w:bCs/>
          <w:lang w:val="en-US" w:eastAsia="zh-CN"/>
        </w:rPr>
        <w:t xml:space="preserve"> for performance part in </w:t>
      </w:r>
      <w:r w:rsidRPr="00080275">
        <w:rPr>
          <w:rFonts w:eastAsiaTheme="minorEastAsia"/>
          <w:b/>
          <w:bCs/>
          <w:lang w:val="en-US" w:eastAsia="zh-CN"/>
        </w:rPr>
        <w:t>Rel-19 NR duplex evolution WI</w:t>
      </w:r>
      <w:r>
        <w:rPr>
          <w:rFonts w:eastAsiaTheme="minorEastAsia"/>
          <w:b/>
          <w:bCs/>
          <w:lang w:val="en-US" w:eastAsia="zh-CN"/>
        </w:rPr>
        <w:t>.</w:t>
      </w:r>
    </w:p>
    <w:p w14:paraId="63EF9E68" w14:textId="77777777" w:rsidR="00DA12CB" w:rsidRPr="00CA24B1" w:rsidRDefault="00DA12CB" w:rsidP="00DA12CB">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 xml:space="preserve">Specify </w:t>
      </w:r>
      <w:r w:rsidRPr="003608EA">
        <w:rPr>
          <w:rFonts w:eastAsia="Malgun Gothic"/>
          <w:b/>
          <w:szCs w:val="20"/>
        </w:rPr>
        <w:t>BS RF conformance requirements to support SBFD operation at gNB side</w:t>
      </w:r>
      <w:r>
        <w:rPr>
          <w:rFonts w:eastAsia="Malgun Gothic"/>
          <w:b/>
          <w:szCs w:val="20"/>
        </w:rPr>
        <w:t xml:space="preserve"> [RAN4]</w:t>
      </w:r>
    </w:p>
    <w:p w14:paraId="7A9CF6CF" w14:textId="77777777" w:rsidR="00DA12CB" w:rsidRPr="00CA24B1" w:rsidRDefault="00DA12CB" w:rsidP="00DA12CB">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Specify n</w:t>
      </w:r>
      <w:r w:rsidRPr="003608EA">
        <w:rPr>
          <w:rFonts w:eastAsia="Malgun Gothic"/>
          <w:b/>
          <w:szCs w:val="20"/>
        </w:rPr>
        <w:t>ecessary RRM performance requirements to support SBFD operation</w:t>
      </w:r>
      <w:r>
        <w:rPr>
          <w:rFonts w:eastAsia="Malgun Gothic"/>
          <w:b/>
          <w:szCs w:val="20"/>
        </w:rPr>
        <w:t xml:space="preserve"> [RAN4]</w:t>
      </w:r>
    </w:p>
    <w:p w14:paraId="66E0D387" w14:textId="311F7C3F" w:rsidR="001F65DD" w:rsidRPr="00757A5A" w:rsidRDefault="00DA12CB" w:rsidP="00664AAF">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Pr>
          <w:rFonts w:eastAsia="Malgun Gothic"/>
          <w:b/>
          <w:szCs w:val="20"/>
        </w:rPr>
        <w:t>Specify n</w:t>
      </w:r>
      <w:r w:rsidRPr="003608EA">
        <w:rPr>
          <w:rFonts w:eastAsia="Malgun Gothic"/>
          <w:b/>
          <w:szCs w:val="20"/>
        </w:rPr>
        <w:t>ecessary BS and/or UE demodulation performance requirements to support SBFD operation</w:t>
      </w:r>
      <w:r>
        <w:rPr>
          <w:rFonts w:eastAsia="Malgun Gothic"/>
          <w:b/>
          <w:szCs w:val="20"/>
        </w:rPr>
        <w:t xml:space="preserve"> [RAN4]</w:t>
      </w:r>
    </w:p>
    <w:p w14:paraId="6DE4BCBF" w14:textId="12A4EEAB" w:rsidR="00664AAF" w:rsidRPr="00080275" w:rsidRDefault="00664AAF" w:rsidP="00664AAF">
      <w:pPr>
        <w:jc w:val="both"/>
        <w:rPr>
          <w:rFonts w:eastAsiaTheme="minorEastAsia"/>
          <w:b/>
          <w:bCs/>
          <w:lang w:val="en-US" w:eastAsia="zh-CN"/>
        </w:rPr>
      </w:pPr>
      <w:r w:rsidRPr="00080275">
        <w:rPr>
          <w:rFonts w:eastAsiaTheme="minorEastAsia" w:hint="eastAsia"/>
          <w:b/>
          <w:bCs/>
          <w:lang w:val="en-US" w:eastAsia="zh-CN"/>
        </w:rPr>
        <w:lastRenderedPageBreak/>
        <w:t>P</w:t>
      </w:r>
      <w:r w:rsidRPr="00080275">
        <w:rPr>
          <w:rFonts w:eastAsiaTheme="minorEastAsia"/>
          <w:b/>
          <w:bCs/>
          <w:lang w:val="en-US" w:eastAsia="zh-CN"/>
        </w:rPr>
        <w:t xml:space="preserve">roposal </w:t>
      </w:r>
      <w:r w:rsidR="001F65DD">
        <w:rPr>
          <w:rFonts w:eastAsiaTheme="minorEastAsia"/>
          <w:b/>
          <w:bCs/>
          <w:lang w:val="en-US" w:eastAsia="zh-CN"/>
        </w:rPr>
        <w:t>3</w:t>
      </w:r>
      <w:r w:rsidRPr="00080275">
        <w:rPr>
          <w:rFonts w:eastAsiaTheme="minorEastAsia"/>
          <w:b/>
          <w:bCs/>
          <w:lang w:val="en-US" w:eastAsia="zh-CN"/>
        </w:rPr>
        <w:t xml:space="preserve">. </w:t>
      </w:r>
      <w:r>
        <w:rPr>
          <w:rFonts w:eastAsiaTheme="minorEastAsia"/>
          <w:b/>
          <w:bCs/>
          <w:lang w:val="en-US" w:eastAsia="zh-CN"/>
        </w:rPr>
        <w:t>C</w:t>
      </w:r>
      <w:r w:rsidRPr="00E00920">
        <w:rPr>
          <w:rFonts w:eastAsiaTheme="minorEastAsia"/>
          <w:b/>
          <w:bCs/>
          <w:lang w:val="en-US" w:eastAsia="zh-CN"/>
        </w:rPr>
        <w:t xml:space="preserve">onsider the following for </w:t>
      </w:r>
      <w:r w:rsidRPr="00E00920">
        <w:rPr>
          <w:b/>
          <w:bCs/>
          <w:lang w:eastAsia="zh-CN"/>
        </w:rPr>
        <w:t xml:space="preserve">the justification part of the Rel-19 </w:t>
      </w:r>
      <w:r w:rsidR="00E43D02" w:rsidRPr="00080275">
        <w:rPr>
          <w:rFonts w:eastAsiaTheme="minorEastAsia"/>
          <w:b/>
          <w:bCs/>
          <w:lang w:val="en-US" w:eastAsia="zh-CN"/>
        </w:rPr>
        <w:t>NR duplex evolution</w:t>
      </w:r>
      <w:r w:rsidR="00E43D02" w:rsidRPr="00E00920">
        <w:rPr>
          <w:b/>
          <w:bCs/>
          <w:lang w:eastAsia="zh-CN"/>
        </w:rPr>
        <w:t xml:space="preserve"> </w:t>
      </w:r>
      <w:r w:rsidRPr="00E00920">
        <w:rPr>
          <w:b/>
          <w:bCs/>
          <w:lang w:eastAsia="zh-CN"/>
        </w:rPr>
        <w:t>WID</w:t>
      </w:r>
      <w:r w:rsidRPr="00E00920">
        <w:rPr>
          <w:rFonts w:eastAsiaTheme="minorEastAsia"/>
          <w:b/>
          <w:bCs/>
          <w:lang w:val="en-US" w:eastAsia="zh-CN"/>
        </w:rPr>
        <w:t>.</w:t>
      </w:r>
    </w:p>
    <w:p w14:paraId="7B29E717" w14:textId="77777777" w:rsidR="00664AAF" w:rsidRPr="00B81AC2" w:rsidRDefault="00664AAF" w:rsidP="00664AAF">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at the gNB side within a conventional TDD band has been studied in Rel-18.</w:t>
      </w:r>
    </w:p>
    <w:p w14:paraId="1193595D" w14:textId="77777777" w:rsidR="00664AAF" w:rsidRPr="00B81AC2" w:rsidRDefault="00664AAF" w:rsidP="00664AAF">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 xml:space="preserve">The NR TDD specifications allow the dynamic/flexible allocation of downlink and uplink in time and CLI handling and RIM for NR were introduced in Rel-16. Nevertheless, further study for CLI handling between the gNBs of the same or different operators to enable the dynamic/flexible TDD in commercial networks, where the inter-gNB CLI may be due to either adjacent-channel CLI or co-channel-CLI, or both, depending on the deployment scenario, has been performed in Rel-18. </w:t>
      </w:r>
    </w:p>
    <w:p w14:paraId="5CD80FF0" w14:textId="5735C920" w:rsidR="00664AAF" w:rsidRPr="00B81AC2" w:rsidRDefault="00664AAF" w:rsidP="00664AAF">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 xml:space="preserve">During the study in Rel-18 SI, the applicable and relevant deployment scenarios </w:t>
      </w:r>
      <w:r w:rsidRPr="00B81AC2">
        <w:rPr>
          <w:rFonts w:eastAsia="Malgun Gothic" w:hint="eastAsia"/>
          <w:b/>
          <w:szCs w:val="20"/>
        </w:rPr>
        <w:t>were</w:t>
      </w:r>
      <w:r w:rsidRPr="00B81AC2">
        <w:rPr>
          <w:rFonts w:eastAsia="Malgun Gothic"/>
          <w:b/>
          <w:szCs w:val="20"/>
        </w:rPr>
        <w:t xml:space="preserve"> identif</w:t>
      </w:r>
      <w:r w:rsidRPr="00B81AC2">
        <w:rPr>
          <w:rFonts w:eastAsia="Malgun Gothic" w:hint="eastAsia"/>
          <w:b/>
          <w:szCs w:val="20"/>
        </w:rPr>
        <w:t>ied</w:t>
      </w:r>
      <w:r w:rsidRPr="00B81AC2">
        <w:rPr>
          <w:rFonts w:eastAsia="Malgun Gothic"/>
          <w:b/>
          <w:szCs w:val="20"/>
        </w:rPr>
        <w:t xml:space="preserve">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In addition, the regulatory aspects for deploying identified duplex enhancements in TDD unpaired spectrum are also summarized in the TR.</w:t>
      </w:r>
    </w:p>
    <w:p w14:paraId="67E84B25" w14:textId="77777777" w:rsidR="00664AAF" w:rsidRPr="00B81AC2" w:rsidRDefault="00664AAF" w:rsidP="00664AAF">
      <w:pPr>
        <w:pStyle w:val="affff8"/>
        <w:numPr>
          <w:ilvl w:val="0"/>
          <w:numId w:val="44"/>
        </w:numPr>
        <w:overflowPunct w:val="0"/>
        <w:autoSpaceDE w:val="0"/>
        <w:autoSpaceDN w:val="0"/>
        <w:adjustRightInd w:val="0"/>
        <w:spacing w:before="0"/>
        <w:ind w:leftChars="0" w:left="426"/>
        <w:jc w:val="both"/>
        <w:textAlignment w:val="baseline"/>
        <w:rPr>
          <w:rFonts w:eastAsia="Malgun Gothic"/>
          <w:b/>
          <w:szCs w:val="20"/>
        </w:rPr>
      </w:pPr>
      <w:r w:rsidRPr="00B81AC2">
        <w:rPr>
          <w:rFonts w:eastAsia="Malgun Gothic"/>
          <w:b/>
          <w:szCs w:val="20"/>
        </w:rPr>
        <w:t>According to the conclusion in the TR, it is worth specifying SBFD operation at the gNB side within a TDD carrier, gNB-to-gNB CLI handling schemes and UE-to-UE CLI handling schemes for SBFD operation, and RF requirements for SBFD operation at gNB in Rel-19.</w:t>
      </w:r>
    </w:p>
    <w:p w14:paraId="3BF168C9" w14:textId="77777777" w:rsidR="006256FA" w:rsidRDefault="00000000">
      <w:pPr>
        <w:pStyle w:val="1"/>
        <w:numPr>
          <w:ilvl w:val="0"/>
          <w:numId w:val="2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74DB1CC" w14:textId="77777777" w:rsidR="006256FA" w:rsidRPr="002E45F4" w:rsidRDefault="00000000">
      <w:pPr>
        <w:pStyle w:val="affff8"/>
        <w:numPr>
          <w:ilvl w:val="0"/>
          <w:numId w:val="34"/>
        </w:numPr>
        <w:ind w:leftChars="0"/>
        <w:jc w:val="both"/>
        <w:rPr>
          <w:rFonts w:ascii="Times New Roman" w:hAnsi="Times New Roman"/>
          <w:lang w:val="en-US" w:eastAsia="zh-CN"/>
        </w:rPr>
      </w:pPr>
      <w:r w:rsidRPr="002E45F4">
        <w:rPr>
          <w:rFonts w:ascii="Times New Roman" w:hAnsi="Times New Roman"/>
          <w:lang w:val="en-US" w:eastAsia="zh-CN"/>
        </w:rPr>
        <w:t>RP-213591, New SI: Study on evolution of NR duplex operation, CMCC</w:t>
      </w:r>
    </w:p>
    <w:p w14:paraId="3AAAC397" w14:textId="5A0335C5" w:rsidR="006256FA" w:rsidRPr="002E45F4" w:rsidRDefault="002E45F4">
      <w:pPr>
        <w:pStyle w:val="affff8"/>
        <w:numPr>
          <w:ilvl w:val="0"/>
          <w:numId w:val="34"/>
        </w:numPr>
        <w:ind w:leftChars="0"/>
        <w:jc w:val="both"/>
        <w:rPr>
          <w:rFonts w:ascii="Times New Roman" w:hAnsi="Times New Roman"/>
          <w:lang w:val="en-US" w:eastAsia="zh-CN"/>
        </w:rPr>
      </w:pPr>
      <w:r w:rsidRPr="002E45F4">
        <w:rPr>
          <w:rFonts w:ascii="Times New Roman" w:hAnsi="Times New Roman"/>
          <w:lang w:val="en-US" w:eastAsia="zh-CN"/>
        </w:rPr>
        <w:t>RP-232</w:t>
      </w:r>
      <w:r w:rsidR="00304DEA">
        <w:rPr>
          <w:rFonts w:ascii="Times New Roman" w:hAnsi="Times New Roman"/>
          <w:lang w:val="en-US" w:eastAsia="zh-CN"/>
        </w:rPr>
        <w:t>763</w:t>
      </w:r>
      <w:r w:rsidRPr="002E45F4">
        <w:rPr>
          <w:rFonts w:ascii="Times New Roman" w:hAnsi="Times New Roman"/>
          <w:lang w:val="en-US" w:eastAsia="zh-CN"/>
        </w:rPr>
        <w:t>, TR 38.858 v</w:t>
      </w:r>
      <w:r w:rsidR="00304DEA">
        <w:rPr>
          <w:rFonts w:ascii="Times New Roman" w:hAnsi="Times New Roman"/>
          <w:lang w:val="en-US" w:eastAsia="zh-CN"/>
        </w:rPr>
        <w:t>2</w:t>
      </w:r>
      <w:r w:rsidRPr="002E45F4">
        <w:rPr>
          <w:rFonts w:ascii="Times New Roman" w:hAnsi="Times New Roman"/>
          <w:lang w:val="en-US" w:eastAsia="zh-CN"/>
        </w:rPr>
        <w:t>.0.0 for the Study on evolution of NR duplex operation</w:t>
      </w:r>
      <w:r w:rsidRPr="002E45F4">
        <w:rPr>
          <w:rFonts w:ascii="Times New Roman" w:hAnsi="Times New Roman" w:hint="eastAsia"/>
          <w:lang w:val="en-US" w:eastAsia="zh-CN"/>
        </w:rPr>
        <w:t>,</w:t>
      </w:r>
      <w:r w:rsidRPr="002E45F4">
        <w:rPr>
          <w:rFonts w:ascii="Times New Roman" w:hAnsi="Times New Roman"/>
          <w:lang w:val="en-US" w:eastAsia="zh-CN"/>
        </w:rPr>
        <w:t xml:space="preserve"> CMCC</w:t>
      </w:r>
    </w:p>
    <w:p w14:paraId="30D2965D" w14:textId="40F47211" w:rsidR="00DB2546" w:rsidRDefault="00610D97" w:rsidP="002E45F4">
      <w:pPr>
        <w:pStyle w:val="affff8"/>
        <w:numPr>
          <w:ilvl w:val="0"/>
          <w:numId w:val="34"/>
        </w:numPr>
        <w:ind w:leftChars="0"/>
        <w:rPr>
          <w:rFonts w:eastAsiaTheme="minorEastAsia"/>
          <w:lang w:eastAsia="zh-CN"/>
        </w:rPr>
      </w:pPr>
      <w:r w:rsidRPr="00610D97">
        <w:rPr>
          <w:rFonts w:eastAsiaTheme="minorEastAsia"/>
          <w:lang w:eastAsia="zh-CN"/>
        </w:rPr>
        <w:t>RP-232613</w:t>
      </w:r>
      <w:r>
        <w:rPr>
          <w:rFonts w:eastAsiaTheme="minorEastAsia"/>
          <w:lang w:eastAsia="zh-CN"/>
        </w:rPr>
        <w:t>,</w:t>
      </w:r>
      <w:r w:rsidRPr="00610D97">
        <w:rPr>
          <w:rFonts w:eastAsiaTheme="minorEastAsia"/>
          <w:lang w:eastAsia="zh-CN"/>
        </w:rPr>
        <w:tab/>
        <w:t>Moderator's summary for REL-19 RAN1 topic Duplex Evolution</w:t>
      </w:r>
      <w:r>
        <w:rPr>
          <w:rFonts w:eastAsiaTheme="minorEastAsia"/>
          <w:lang w:eastAsia="zh-CN"/>
        </w:rPr>
        <w:t xml:space="preserve">, </w:t>
      </w:r>
      <w:r w:rsidRPr="00610D97">
        <w:rPr>
          <w:rFonts w:eastAsiaTheme="minorEastAsia"/>
          <w:lang w:eastAsia="zh-CN"/>
        </w:rPr>
        <w:t>Moderator (NTT DOCOMO, Inc)</w:t>
      </w:r>
    </w:p>
    <w:p w14:paraId="268C7A14" w14:textId="21CC8FEC" w:rsidR="001F3611" w:rsidRDefault="001F3611" w:rsidP="002E45F4">
      <w:pPr>
        <w:pStyle w:val="affff8"/>
        <w:numPr>
          <w:ilvl w:val="0"/>
          <w:numId w:val="34"/>
        </w:numPr>
        <w:ind w:leftChars="0"/>
        <w:rPr>
          <w:rFonts w:eastAsiaTheme="minorEastAsia"/>
          <w:lang w:eastAsia="zh-CN"/>
        </w:rPr>
      </w:pPr>
      <w:r w:rsidRPr="001F3611">
        <w:rPr>
          <w:rFonts w:eastAsiaTheme="minorEastAsia"/>
          <w:lang w:eastAsia="zh-CN"/>
        </w:rPr>
        <w:t>RP-232745</w:t>
      </w:r>
      <w:r w:rsidR="00E54E13">
        <w:rPr>
          <w:rFonts w:eastAsiaTheme="minorEastAsia"/>
          <w:lang w:eastAsia="zh-CN"/>
        </w:rPr>
        <w:t>,</w:t>
      </w:r>
      <w:r w:rsidRPr="001F3611">
        <w:rPr>
          <w:rFonts w:eastAsiaTheme="minorEastAsia"/>
          <w:lang w:eastAsia="zh-CN"/>
        </w:rPr>
        <w:t xml:space="preserve"> Summary for RAN Rel-19 Package RAN123-led</w:t>
      </w:r>
      <w:r w:rsidR="00FB4933">
        <w:rPr>
          <w:rFonts w:eastAsiaTheme="minorEastAsia"/>
          <w:lang w:eastAsia="zh-CN"/>
        </w:rPr>
        <w:t xml:space="preserve">, </w:t>
      </w:r>
      <w:r w:rsidR="00FB4933" w:rsidRPr="00FB4933">
        <w:rPr>
          <w:rFonts w:eastAsiaTheme="minorEastAsia"/>
          <w:lang w:eastAsia="zh-CN"/>
        </w:rPr>
        <w:t>RAN chair (Qualcomm)</w:t>
      </w:r>
    </w:p>
    <w:p w14:paraId="01C11767" w14:textId="435A78F3" w:rsidR="00C448BB" w:rsidRPr="00A52D9C" w:rsidRDefault="00FB4933" w:rsidP="00C448BB">
      <w:pPr>
        <w:pStyle w:val="affff8"/>
        <w:numPr>
          <w:ilvl w:val="0"/>
          <w:numId w:val="34"/>
        </w:numPr>
        <w:ind w:leftChars="0"/>
        <w:rPr>
          <w:rFonts w:eastAsiaTheme="minorEastAsia"/>
          <w:lang w:eastAsia="zh-CN"/>
        </w:rPr>
      </w:pPr>
      <w:r w:rsidRPr="00FB4933">
        <w:rPr>
          <w:rFonts w:ascii="Times New Roman" w:hAnsi="Times New Roman"/>
          <w:lang w:val="en-US" w:eastAsia="zh-CN"/>
        </w:rPr>
        <w:t>RP‑233669</w:t>
      </w:r>
      <w:r w:rsidR="00C448BB" w:rsidRPr="002E45F4">
        <w:rPr>
          <w:rFonts w:ascii="Times New Roman" w:hAnsi="Times New Roman"/>
          <w:lang w:val="en-US" w:eastAsia="zh-CN"/>
        </w:rPr>
        <w:t xml:space="preserve">, </w:t>
      </w:r>
      <w:r w:rsidR="00C448BB" w:rsidRPr="00371A94">
        <w:rPr>
          <w:rFonts w:eastAsiaTheme="minorEastAsia"/>
          <w:lang w:eastAsia="zh-CN"/>
        </w:rPr>
        <w:t>Proposal for Rel-19 Duplex Evolution Objectives</w:t>
      </w:r>
      <w:r>
        <w:rPr>
          <w:rFonts w:eastAsiaTheme="minorEastAsia" w:hint="eastAsia"/>
          <w:lang w:eastAsia="zh-CN"/>
        </w:rPr>
        <w:t>,</w:t>
      </w:r>
      <w:r>
        <w:rPr>
          <w:rFonts w:eastAsiaTheme="minorEastAsia"/>
          <w:lang w:eastAsia="zh-CN"/>
        </w:rPr>
        <w:t xml:space="preserve"> </w:t>
      </w:r>
      <w:r w:rsidRPr="00FB4933">
        <w:rPr>
          <w:rFonts w:eastAsiaTheme="minorEastAsia"/>
          <w:lang w:eastAsia="zh-CN"/>
        </w:rPr>
        <w:t>Samsung, CMCC, Qualcomm, CATT, NTT DOCOMO, Xiaomi, CeWiT, LG Uplus, KT, InterDigital, Spreadtrum, ZTE, Sharp, Ericsson, Intel</w:t>
      </w:r>
    </w:p>
    <w:sectPr w:rsidR="00C448BB" w:rsidRPr="00A52D9C">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0B599" w14:textId="77777777" w:rsidR="00A44B54" w:rsidRDefault="00A44B54">
      <w:pPr>
        <w:spacing w:before="0" w:after="0"/>
      </w:pPr>
      <w:r>
        <w:separator/>
      </w:r>
    </w:p>
  </w:endnote>
  <w:endnote w:type="continuationSeparator" w:id="0">
    <w:p w14:paraId="777FC41E" w14:textId="77777777" w:rsidR="00A44B54" w:rsidRDefault="00A44B5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00000000" w:usb1="0000000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E83B" w14:textId="77777777" w:rsidR="00A44B54" w:rsidRDefault="00A44B54">
      <w:pPr>
        <w:spacing w:before="0" w:after="0"/>
      </w:pPr>
      <w:r>
        <w:separator/>
      </w:r>
    </w:p>
  </w:footnote>
  <w:footnote w:type="continuationSeparator" w:id="0">
    <w:p w14:paraId="1C1DE41F" w14:textId="77777777" w:rsidR="00A44B54" w:rsidRDefault="00A44B5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1578" w14:textId="77777777" w:rsidR="006256F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0D9105"/>
    <w:multiLevelType w:val="singleLevel"/>
    <w:tmpl w:val="B30D91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8310E7C"/>
    <w:multiLevelType w:val="singleLevel"/>
    <w:tmpl w:val="C8310E7C"/>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32149CF"/>
    <w:multiLevelType w:val="multilevel"/>
    <w:tmpl w:val="032149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3F50D81"/>
    <w:multiLevelType w:val="hybridMultilevel"/>
    <w:tmpl w:val="849827A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470B62"/>
    <w:multiLevelType w:val="multilevel"/>
    <w:tmpl w:val="06470B6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8" w15:restartNumberingAfterBreak="0">
    <w:nsid w:val="0B156827"/>
    <w:multiLevelType w:val="hybridMultilevel"/>
    <w:tmpl w:val="CEA076BA"/>
    <w:lvl w:ilvl="0" w:tplc="43FCA4EC">
      <w:start w:val="1"/>
      <w:numFmt w:val="bullet"/>
      <w:lvlText w:val=""/>
      <w:lvlJc w:val="left"/>
      <w:pPr>
        <w:tabs>
          <w:tab w:val="num" w:pos="360"/>
        </w:tabs>
        <w:ind w:left="360" w:hanging="360"/>
      </w:pPr>
      <w:rPr>
        <w:rFonts w:ascii="Symbol" w:hAnsi="Symbol" w:hint="default"/>
      </w:rPr>
    </w:lvl>
    <w:lvl w:ilvl="1" w:tplc="8698D51A">
      <w:numFmt w:val="bullet"/>
      <w:lvlText w:val="•"/>
      <w:lvlJc w:val="left"/>
      <w:pPr>
        <w:tabs>
          <w:tab w:val="num" w:pos="1080"/>
        </w:tabs>
        <w:ind w:left="1080" w:hanging="360"/>
      </w:pPr>
      <w:rPr>
        <w:rFonts w:ascii="Arial" w:hAnsi="Arial" w:hint="default"/>
      </w:rPr>
    </w:lvl>
    <w:lvl w:ilvl="2" w:tplc="F56CD168">
      <w:numFmt w:val="bullet"/>
      <w:lvlText w:val="•"/>
      <w:lvlJc w:val="left"/>
      <w:pPr>
        <w:tabs>
          <w:tab w:val="num" w:pos="1800"/>
        </w:tabs>
        <w:ind w:left="1800" w:hanging="360"/>
      </w:pPr>
      <w:rPr>
        <w:rFonts w:ascii="Arial" w:hAnsi="Arial" w:hint="default"/>
      </w:rPr>
    </w:lvl>
    <w:lvl w:ilvl="3" w:tplc="FA727D30">
      <w:numFmt w:val="bullet"/>
      <w:lvlText w:val="–"/>
      <w:lvlJc w:val="left"/>
      <w:pPr>
        <w:tabs>
          <w:tab w:val="num" w:pos="2520"/>
        </w:tabs>
        <w:ind w:left="2520" w:hanging="360"/>
      </w:pPr>
      <w:rPr>
        <w:rFonts w:ascii="Arial" w:hAnsi="Arial" w:hint="default"/>
      </w:rPr>
    </w:lvl>
    <w:lvl w:ilvl="4" w:tplc="1632BC74" w:tentative="1">
      <w:start w:val="1"/>
      <w:numFmt w:val="bullet"/>
      <w:lvlText w:val=""/>
      <w:lvlJc w:val="left"/>
      <w:pPr>
        <w:tabs>
          <w:tab w:val="num" w:pos="3240"/>
        </w:tabs>
        <w:ind w:left="3240" w:hanging="360"/>
      </w:pPr>
      <w:rPr>
        <w:rFonts w:ascii="Symbol" w:hAnsi="Symbol" w:hint="default"/>
      </w:rPr>
    </w:lvl>
    <w:lvl w:ilvl="5" w:tplc="2A02E8EC" w:tentative="1">
      <w:start w:val="1"/>
      <w:numFmt w:val="bullet"/>
      <w:lvlText w:val=""/>
      <w:lvlJc w:val="left"/>
      <w:pPr>
        <w:tabs>
          <w:tab w:val="num" w:pos="3960"/>
        </w:tabs>
        <w:ind w:left="3960" w:hanging="360"/>
      </w:pPr>
      <w:rPr>
        <w:rFonts w:ascii="Symbol" w:hAnsi="Symbol" w:hint="default"/>
      </w:rPr>
    </w:lvl>
    <w:lvl w:ilvl="6" w:tplc="21DA1CC6" w:tentative="1">
      <w:start w:val="1"/>
      <w:numFmt w:val="bullet"/>
      <w:lvlText w:val=""/>
      <w:lvlJc w:val="left"/>
      <w:pPr>
        <w:tabs>
          <w:tab w:val="num" w:pos="4680"/>
        </w:tabs>
        <w:ind w:left="4680" w:hanging="360"/>
      </w:pPr>
      <w:rPr>
        <w:rFonts w:ascii="Symbol" w:hAnsi="Symbol" w:hint="default"/>
      </w:rPr>
    </w:lvl>
    <w:lvl w:ilvl="7" w:tplc="4E4AE6B4" w:tentative="1">
      <w:start w:val="1"/>
      <w:numFmt w:val="bullet"/>
      <w:lvlText w:val=""/>
      <w:lvlJc w:val="left"/>
      <w:pPr>
        <w:tabs>
          <w:tab w:val="num" w:pos="5400"/>
        </w:tabs>
        <w:ind w:left="5400" w:hanging="360"/>
      </w:pPr>
      <w:rPr>
        <w:rFonts w:ascii="Symbol" w:hAnsi="Symbol" w:hint="default"/>
      </w:rPr>
    </w:lvl>
    <w:lvl w:ilvl="8" w:tplc="02C46C3C"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111B7748"/>
    <w:multiLevelType w:val="hybridMultilevel"/>
    <w:tmpl w:val="B58EBA2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404330"/>
    <w:multiLevelType w:val="multilevel"/>
    <w:tmpl w:val="254043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2BFC3E"/>
    <w:multiLevelType w:val="singleLevel"/>
    <w:tmpl w:val="2C2BFC3E"/>
    <w:lvl w:ilvl="0">
      <w:start w:val="1"/>
      <w:numFmt w:val="bullet"/>
      <w:lvlText w:val=""/>
      <w:lvlJc w:val="left"/>
      <w:pPr>
        <w:ind w:left="420" w:hanging="42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3202335"/>
    <w:multiLevelType w:val="hybridMultilevel"/>
    <w:tmpl w:val="1F8C7DB6"/>
    <w:lvl w:ilvl="0" w:tplc="2D161D92">
      <w:start w:val="1"/>
      <w:numFmt w:val="bullet"/>
      <w:lvlText w:val="•"/>
      <w:lvlJc w:val="left"/>
      <w:pPr>
        <w:ind w:left="1160" w:hanging="400"/>
      </w:pPr>
      <w:rPr>
        <w:rFonts w:ascii="Arial" w:hAnsi="Arial" w:hint="default"/>
      </w:rPr>
    </w:lvl>
    <w:lvl w:ilvl="1" w:tplc="2D161D92">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187A2E"/>
    <w:multiLevelType w:val="hybridMultilevel"/>
    <w:tmpl w:val="0714F7BE"/>
    <w:lvl w:ilvl="0" w:tplc="F112C03A">
      <w:start w:val="1"/>
      <w:numFmt w:val="bullet"/>
      <w:lvlText w:val="•"/>
      <w:lvlJc w:val="left"/>
      <w:pPr>
        <w:tabs>
          <w:tab w:val="num" w:pos="720"/>
        </w:tabs>
        <w:ind w:left="720" w:hanging="360"/>
      </w:pPr>
      <w:rPr>
        <w:rFonts w:ascii="Arial" w:hAnsi="Arial" w:hint="default"/>
      </w:rPr>
    </w:lvl>
    <w:lvl w:ilvl="1" w:tplc="290AC9DE" w:tentative="1">
      <w:start w:val="1"/>
      <w:numFmt w:val="bullet"/>
      <w:lvlText w:val="•"/>
      <w:lvlJc w:val="left"/>
      <w:pPr>
        <w:tabs>
          <w:tab w:val="num" w:pos="1440"/>
        </w:tabs>
        <w:ind w:left="1440" w:hanging="360"/>
      </w:pPr>
      <w:rPr>
        <w:rFonts w:ascii="Arial" w:hAnsi="Arial" w:hint="default"/>
      </w:rPr>
    </w:lvl>
    <w:lvl w:ilvl="2" w:tplc="BF9A1646" w:tentative="1">
      <w:start w:val="1"/>
      <w:numFmt w:val="bullet"/>
      <w:lvlText w:val="•"/>
      <w:lvlJc w:val="left"/>
      <w:pPr>
        <w:tabs>
          <w:tab w:val="num" w:pos="2160"/>
        </w:tabs>
        <w:ind w:left="2160" w:hanging="360"/>
      </w:pPr>
      <w:rPr>
        <w:rFonts w:ascii="Arial" w:hAnsi="Arial" w:hint="default"/>
      </w:rPr>
    </w:lvl>
    <w:lvl w:ilvl="3" w:tplc="F954B038" w:tentative="1">
      <w:start w:val="1"/>
      <w:numFmt w:val="bullet"/>
      <w:lvlText w:val="•"/>
      <w:lvlJc w:val="left"/>
      <w:pPr>
        <w:tabs>
          <w:tab w:val="num" w:pos="2880"/>
        </w:tabs>
        <w:ind w:left="2880" w:hanging="360"/>
      </w:pPr>
      <w:rPr>
        <w:rFonts w:ascii="Arial" w:hAnsi="Arial" w:hint="default"/>
      </w:rPr>
    </w:lvl>
    <w:lvl w:ilvl="4" w:tplc="E8A22150" w:tentative="1">
      <w:start w:val="1"/>
      <w:numFmt w:val="bullet"/>
      <w:lvlText w:val="•"/>
      <w:lvlJc w:val="left"/>
      <w:pPr>
        <w:tabs>
          <w:tab w:val="num" w:pos="3600"/>
        </w:tabs>
        <w:ind w:left="3600" w:hanging="360"/>
      </w:pPr>
      <w:rPr>
        <w:rFonts w:ascii="Arial" w:hAnsi="Arial" w:hint="default"/>
      </w:rPr>
    </w:lvl>
    <w:lvl w:ilvl="5" w:tplc="5194324E" w:tentative="1">
      <w:start w:val="1"/>
      <w:numFmt w:val="bullet"/>
      <w:lvlText w:val="•"/>
      <w:lvlJc w:val="left"/>
      <w:pPr>
        <w:tabs>
          <w:tab w:val="num" w:pos="4320"/>
        </w:tabs>
        <w:ind w:left="4320" w:hanging="360"/>
      </w:pPr>
      <w:rPr>
        <w:rFonts w:ascii="Arial" w:hAnsi="Arial" w:hint="default"/>
      </w:rPr>
    </w:lvl>
    <w:lvl w:ilvl="6" w:tplc="2A709084" w:tentative="1">
      <w:start w:val="1"/>
      <w:numFmt w:val="bullet"/>
      <w:lvlText w:val="•"/>
      <w:lvlJc w:val="left"/>
      <w:pPr>
        <w:tabs>
          <w:tab w:val="num" w:pos="5040"/>
        </w:tabs>
        <w:ind w:left="5040" w:hanging="360"/>
      </w:pPr>
      <w:rPr>
        <w:rFonts w:ascii="Arial" w:hAnsi="Arial" w:hint="default"/>
      </w:rPr>
    </w:lvl>
    <w:lvl w:ilvl="7" w:tplc="BDD08C6E" w:tentative="1">
      <w:start w:val="1"/>
      <w:numFmt w:val="bullet"/>
      <w:lvlText w:val="•"/>
      <w:lvlJc w:val="left"/>
      <w:pPr>
        <w:tabs>
          <w:tab w:val="num" w:pos="5760"/>
        </w:tabs>
        <w:ind w:left="5760" w:hanging="360"/>
      </w:pPr>
      <w:rPr>
        <w:rFonts w:ascii="Arial" w:hAnsi="Arial" w:hint="default"/>
      </w:rPr>
    </w:lvl>
    <w:lvl w:ilvl="8" w:tplc="CDC81C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92D2825"/>
    <w:multiLevelType w:val="hybridMultilevel"/>
    <w:tmpl w:val="76CCEEB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270731"/>
    <w:multiLevelType w:val="multilevel"/>
    <w:tmpl w:val="6F2707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7201E8"/>
    <w:multiLevelType w:val="hybridMultilevel"/>
    <w:tmpl w:val="A45E494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010751"/>
    <w:multiLevelType w:val="hybridMultilevel"/>
    <w:tmpl w:val="A84604CA"/>
    <w:lvl w:ilvl="0" w:tplc="FBD23D80">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06332"/>
    <w:multiLevelType w:val="hybridMultilevel"/>
    <w:tmpl w:val="5BF8A5B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7" w15:restartNumberingAfterBreak="0">
    <w:nsid w:val="7FE706DE"/>
    <w:multiLevelType w:val="hybridMultilevel"/>
    <w:tmpl w:val="5332FC5E"/>
    <w:lvl w:ilvl="0" w:tplc="FBD23D80">
      <w:start w:val="1"/>
      <w:numFmt w:val="bullet"/>
      <w:lvlText w:val=""/>
      <w:lvlJc w:val="left"/>
      <w:pPr>
        <w:ind w:left="440" w:hanging="440"/>
      </w:pPr>
      <w:rPr>
        <w:rFonts w:ascii="Wingdings" w:hAnsi="Wingdings" w:hint="default"/>
      </w:rPr>
    </w:lvl>
    <w:lvl w:ilvl="1" w:tplc="FBD23D8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59304566">
    <w:abstractNumId w:val="2"/>
  </w:num>
  <w:num w:numId="2" w16cid:durableId="1882129572">
    <w:abstractNumId w:val="15"/>
  </w:num>
  <w:num w:numId="3" w16cid:durableId="45761830">
    <w:abstractNumId w:val="41"/>
  </w:num>
  <w:num w:numId="4" w16cid:durableId="527109450">
    <w:abstractNumId w:val="30"/>
  </w:num>
  <w:num w:numId="5" w16cid:durableId="1659192416">
    <w:abstractNumId w:val="17"/>
    <w:lvlOverride w:ilvl="0">
      <w:startOverride w:val="1"/>
    </w:lvlOverride>
  </w:num>
  <w:num w:numId="6" w16cid:durableId="1041436947">
    <w:abstractNumId w:val="37"/>
  </w:num>
  <w:num w:numId="7" w16cid:durableId="1078551544">
    <w:abstractNumId w:val="13"/>
  </w:num>
  <w:num w:numId="8" w16cid:durableId="1805005162">
    <w:abstractNumId w:val="23"/>
  </w:num>
  <w:num w:numId="9" w16cid:durableId="1056054258">
    <w:abstractNumId w:val="26"/>
  </w:num>
  <w:num w:numId="10" w16cid:durableId="945691306">
    <w:abstractNumId w:val="45"/>
  </w:num>
  <w:num w:numId="11" w16cid:durableId="1774664829">
    <w:abstractNumId w:val="27"/>
  </w:num>
  <w:num w:numId="12" w16cid:durableId="1558935902">
    <w:abstractNumId w:val="40"/>
  </w:num>
  <w:num w:numId="13" w16cid:durableId="818037837">
    <w:abstractNumId w:val="19"/>
  </w:num>
  <w:num w:numId="14" w16cid:durableId="38014204">
    <w:abstractNumId w:val="32"/>
  </w:num>
  <w:num w:numId="15" w16cid:durableId="1355883061">
    <w:abstractNumId w:val="24"/>
  </w:num>
  <w:num w:numId="16" w16cid:durableId="557206896">
    <w:abstractNumId w:val="14"/>
  </w:num>
  <w:num w:numId="17" w16cid:durableId="2065134219">
    <w:abstractNumId w:val="21"/>
  </w:num>
  <w:num w:numId="18" w16cid:durableId="1668169929">
    <w:abstractNumId w:val="43"/>
  </w:num>
  <w:num w:numId="19" w16cid:durableId="862398735">
    <w:abstractNumId w:val="38"/>
  </w:num>
  <w:num w:numId="20" w16cid:durableId="676813111">
    <w:abstractNumId w:val="28"/>
  </w:num>
  <w:num w:numId="21" w16cid:durableId="15659854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486597">
    <w:abstractNumId w:val="46"/>
  </w:num>
  <w:num w:numId="23" w16cid:durableId="1671103467">
    <w:abstractNumId w:val="7"/>
  </w:num>
  <w:num w:numId="24" w16cid:durableId="2261108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7393786">
    <w:abstractNumId w:val="10"/>
  </w:num>
  <w:num w:numId="26" w16cid:durableId="1333409169">
    <w:abstractNumId w:val="25"/>
  </w:num>
  <w:num w:numId="27" w16cid:durableId="760370393">
    <w:abstractNumId w:val="6"/>
  </w:num>
  <w:num w:numId="28" w16cid:durableId="1471358102">
    <w:abstractNumId w:val="11"/>
  </w:num>
  <w:num w:numId="29" w16cid:durableId="1077164957">
    <w:abstractNumId w:val="0"/>
  </w:num>
  <w:num w:numId="30" w16cid:durableId="403913582">
    <w:abstractNumId w:val="12"/>
  </w:num>
  <w:num w:numId="31" w16cid:durableId="640235349">
    <w:abstractNumId w:val="1"/>
  </w:num>
  <w:num w:numId="32" w16cid:durableId="1119760297">
    <w:abstractNumId w:val="35"/>
  </w:num>
  <w:num w:numId="33" w16cid:durableId="884751932">
    <w:abstractNumId w:val="3"/>
  </w:num>
  <w:num w:numId="34" w16cid:durableId="301689541">
    <w:abstractNumId w:val="18"/>
  </w:num>
  <w:num w:numId="35" w16cid:durableId="2069255140">
    <w:abstractNumId w:val="9"/>
  </w:num>
  <w:num w:numId="36" w16cid:durableId="436217996">
    <w:abstractNumId w:val="31"/>
  </w:num>
  <w:num w:numId="37" w16cid:durableId="657195941">
    <w:abstractNumId w:val="42"/>
  </w:num>
  <w:num w:numId="38" w16cid:durableId="1159495477">
    <w:abstractNumId w:val="36"/>
  </w:num>
  <w:num w:numId="39" w16cid:durableId="1446001842">
    <w:abstractNumId w:val="4"/>
  </w:num>
  <w:num w:numId="40" w16cid:durableId="696202019">
    <w:abstractNumId w:val="44"/>
  </w:num>
  <w:num w:numId="41" w16cid:durableId="1934896808">
    <w:abstractNumId w:val="29"/>
  </w:num>
  <w:num w:numId="42" w16cid:durableId="905383692">
    <w:abstractNumId w:val="5"/>
  </w:num>
  <w:num w:numId="43" w16cid:durableId="1188905557">
    <w:abstractNumId w:val="34"/>
  </w:num>
  <w:num w:numId="44" w16cid:durableId="1401251948">
    <w:abstractNumId w:val="16"/>
  </w:num>
  <w:num w:numId="45" w16cid:durableId="115218416">
    <w:abstractNumId w:val="39"/>
  </w:num>
  <w:num w:numId="46" w16cid:durableId="1374386544">
    <w:abstractNumId w:val="47"/>
  </w:num>
  <w:num w:numId="47" w16cid:durableId="1945570772">
    <w:abstractNumId w:val="8"/>
  </w:num>
  <w:num w:numId="48" w16cid:durableId="561135561">
    <w:abstractNumId w:val="17"/>
  </w:num>
  <w:num w:numId="49" w16cid:durableId="8299506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8F2"/>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AA4"/>
    <w:rsid w:val="00005AF5"/>
    <w:rsid w:val="00005B39"/>
    <w:rsid w:val="00005F8B"/>
    <w:rsid w:val="000060C6"/>
    <w:rsid w:val="00006119"/>
    <w:rsid w:val="00006186"/>
    <w:rsid w:val="0000637C"/>
    <w:rsid w:val="00006AD6"/>
    <w:rsid w:val="00006E55"/>
    <w:rsid w:val="00006EA3"/>
    <w:rsid w:val="00006FA8"/>
    <w:rsid w:val="00007012"/>
    <w:rsid w:val="0000735D"/>
    <w:rsid w:val="00007C4C"/>
    <w:rsid w:val="00007E66"/>
    <w:rsid w:val="00010764"/>
    <w:rsid w:val="000108EB"/>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155"/>
    <w:rsid w:val="0001459D"/>
    <w:rsid w:val="00014796"/>
    <w:rsid w:val="000154C2"/>
    <w:rsid w:val="00015753"/>
    <w:rsid w:val="00015902"/>
    <w:rsid w:val="00015A1C"/>
    <w:rsid w:val="00015D99"/>
    <w:rsid w:val="000164FB"/>
    <w:rsid w:val="00016A7D"/>
    <w:rsid w:val="00016A9A"/>
    <w:rsid w:val="00016C16"/>
    <w:rsid w:val="00016E91"/>
    <w:rsid w:val="000176A8"/>
    <w:rsid w:val="00017A1A"/>
    <w:rsid w:val="00017E82"/>
    <w:rsid w:val="00017E87"/>
    <w:rsid w:val="000201D1"/>
    <w:rsid w:val="00020AC8"/>
    <w:rsid w:val="0002184D"/>
    <w:rsid w:val="00021884"/>
    <w:rsid w:val="0002198E"/>
    <w:rsid w:val="00021A14"/>
    <w:rsid w:val="000220AB"/>
    <w:rsid w:val="00022829"/>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1D"/>
    <w:rsid w:val="00033081"/>
    <w:rsid w:val="000334E1"/>
    <w:rsid w:val="000338D8"/>
    <w:rsid w:val="00033ABA"/>
    <w:rsid w:val="00033B1E"/>
    <w:rsid w:val="00033EA1"/>
    <w:rsid w:val="00033F8F"/>
    <w:rsid w:val="00034589"/>
    <w:rsid w:val="00034ECC"/>
    <w:rsid w:val="00034FB4"/>
    <w:rsid w:val="00034FF6"/>
    <w:rsid w:val="00035020"/>
    <w:rsid w:val="0003510D"/>
    <w:rsid w:val="00035340"/>
    <w:rsid w:val="00035499"/>
    <w:rsid w:val="0003569D"/>
    <w:rsid w:val="000356C4"/>
    <w:rsid w:val="00035BE7"/>
    <w:rsid w:val="00036BC5"/>
    <w:rsid w:val="00036CFE"/>
    <w:rsid w:val="000374B2"/>
    <w:rsid w:val="000378BB"/>
    <w:rsid w:val="00037C7E"/>
    <w:rsid w:val="000418C7"/>
    <w:rsid w:val="00041910"/>
    <w:rsid w:val="00041961"/>
    <w:rsid w:val="00042088"/>
    <w:rsid w:val="00042177"/>
    <w:rsid w:val="000425B7"/>
    <w:rsid w:val="00042776"/>
    <w:rsid w:val="00042AFB"/>
    <w:rsid w:val="00042DA6"/>
    <w:rsid w:val="000434D3"/>
    <w:rsid w:val="00043B6C"/>
    <w:rsid w:val="00043B95"/>
    <w:rsid w:val="00043D95"/>
    <w:rsid w:val="000443DA"/>
    <w:rsid w:val="00044469"/>
    <w:rsid w:val="00044C9A"/>
    <w:rsid w:val="00044DD6"/>
    <w:rsid w:val="000459EF"/>
    <w:rsid w:val="0004645D"/>
    <w:rsid w:val="000465B4"/>
    <w:rsid w:val="00046684"/>
    <w:rsid w:val="00046919"/>
    <w:rsid w:val="00046B84"/>
    <w:rsid w:val="00046D1E"/>
    <w:rsid w:val="00046E19"/>
    <w:rsid w:val="00046F98"/>
    <w:rsid w:val="00047156"/>
    <w:rsid w:val="0004763B"/>
    <w:rsid w:val="00047647"/>
    <w:rsid w:val="0005017D"/>
    <w:rsid w:val="0005018F"/>
    <w:rsid w:val="00051747"/>
    <w:rsid w:val="00051A2B"/>
    <w:rsid w:val="00051A49"/>
    <w:rsid w:val="00051D76"/>
    <w:rsid w:val="00051FFE"/>
    <w:rsid w:val="000520DB"/>
    <w:rsid w:val="000523A2"/>
    <w:rsid w:val="000524CC"/>
    <w:rsid w:val="00052608"/>
    <w:rsid w:val="0005269D"/>
    <w:rsid w:val="000526D5"/>
    <w:rsid w:val="000527C0"/>
    <w:rsid w:val="0005293E"/>
    <w:rsid w:val="00052A71"/>
    <w:rsid w:val="00052BC2"/>
    <w:rsid w:val="0005353B"/>
    <w:rsid w:val="00053B1F"/>
    <w:rsid w:val="00053EF4"/>
    <w:rsid w:val="0005408B"/>
    <w:rsid w:val="0005467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00"/>
    <w:rsid w:val="00062277"/>
    <w:rsid w:val="00062323"/>
    <w:rsid w:val="00062547"/>
    <w:rsid w:val="00062CA3"/>
    <w:rsid w:val="000631DC"/>
    <w:rsid w:val="0006340C"/>
    <w:rsid w:val="000635B0"/>
    <w:rsid w:val="000639E3"/>
    <w:rsid w:val="00063AAA"/>
    <w:rsid w:val="00063B2E"/>
    <w:rsid w:val="0006495B"/>
    <w:rsid w:val="00064E27"/>
    <w:rsid w:val="00064F16"/>
    <w:rsid w:val="00065209"/>
    <w:rsid w:val="00065792"/>
    <w:rsid w:val="000657A6"/>
    <w:rsid w:val="000657E2"/>
    <w:rsid w:val="00065CBB"/>
    <w:rsid w:val="000661C0"/>
    <w:rsid w:val="00066A3E"/>
    <w:rsid w:val="00066D51"/>
    <w:rsid w:val="00067476"/>
    <w:rsid w:val="000676A0"/>
    <w:rsid w:val="0006784D"/>
    <w:rsid w:val="000679E1"/>
    <w:rsid w:val="00067CAB"/>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76B"/>
    <w:rsid w:val="00072B9E"/>
    <w:rsid w:val="00072D86"/>
    <w:rsid w:val="00072EF0"/>
    <w:rsid w:val="00073125"/>
    <w:rsid w:val="00073340"/>
    <w:rsid w:val="0007338E"/>
    <w:rsid w:val="00073448"/>
    <w:rsid w:val="00073949"/>
    <w:rsid w:val="00073BB3"/>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CAB"/>
    <w:rsid w:val="00077D8A"/>
    <w:rsid w:val="00077D99"/>
    <w:rsid w:val="00080190"/>
    <w:rsid w:val="00080275"/>
    <w:rsid w:val="00080FF4"/>
    <w:rsid w:val="000813D4"/>
    <w:rsid w:val="00081BC7"/>
    <w:rsid w:val="00081C1F"/>
    <w:rsid w:val="00081C2D"/>
    <w:rsid w:val="00081E3D"/>
    <w:rsid w:val="0008207F"/>
    <w:rsid w:val="00082126"/>
    <w:rsid w:val="0008232D"/>
    <w:rsid w:val="000824A5"/>
    <w:rsid w:val="00082535"/>
    <w:rsid w:val="000829B4"/>
    <w:rsid w:val="00082A07"/>
    <w:rsid w:val="00082B17"/>
    <w:rsid w:val="00083612"/>
    <w:rsid w:val="00083CB7"/>
    <w:rsid w:val="00083CC7"/>
    <w:rsid w:val="00084114"/>
    <w:rsid w:val="000848D8"/>
    <w:rsid w:val="00084A00"/>
    <w:rsid w:val="00084BCD"/>
    <w:rsid w:val="00084E61"/>
    <w:rsid w:val="00085276"/>
    <w:rsid w:val="0008547A"/>
    <w:rsid w:val="00085DB7"/>
    <w:rsid w:val="00085F7B"/>
    <w:rsid w:val="00086B2B"/>
    <w:rsid w:val="00086D8E"/>
    <w:rsid w:val="0008718C"/>
    <w:rsid w:val="000871E8"/>
    <w:rsid w:val="0008787F"/>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B6D"/>
    <w:rsid w:val="00093FC3"/>
    <w:rsid w:val="0009436E"/>
    <w:rsid w:val="000943EE"/>
    <w:rsid w:val="0009444B"/>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02F"/>
    <w:rsid w:val="000976B9"/>
    <w:rsid w:val="000978D8"/>
    <w:rsid w:val="00097CD4"/>
    <w:rsid w:val="000A00CF"/>
    <w:rsid w:val="000A01A9"/>
    <w:rsid w:val="000A0239"/>
    <w:rsid w:val="000A030D"/>
    <w:rsid w:val="000A0446"/>
    <w:rsid w:val="000A04C9"/>
    <w:rsid w:val="000A09CC"/>
    <w:rsid w:val="000A13B3"/>
    <w:rsid w:val="000A1407"/>
    <w:rsid w:val="000A1887"/>
    <w:rsid w:val="000A188A"/>
    <w:rsid w:val="000A19DE"/>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39E"/>
    <w:rsid w:val="000B04FF"/>
    <w:rsid w:val="000B0563"/>
    <w:rsid w:val="000B05C4"/>
    <w:rsid w:val="000B0CC8"/>
    <w:rsid w:val="000B0E31"/>
    <w:rsid w:val="000B0F83"/>
    <w:rsid w:val="000B193F"/>
    <w:rsid w:val="000B19BE"/>
    <w:rsid w:val="000B1AFA"/>
    <w:rsid w:val="000B1E80"/>
    <w:rsid w:val="000B2553"/>
    <w:rsid w:val="000B291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964"/>
    <w:rsid w:val="000B7E01"/>
    <w:rsid w:val="000B7E6E"/>
    <w:rsid w:val="000C011A"/>
    <w:rsid w:val="000C026D"/>
    <w:rsid w:val="000C0663"/>
    <w:rsid w:val="000C078F"/>
    <w:rsid w:val="000C0BC6"/>
    <w:rsid w:val="000C0DA3"/>
    <w:rsid w:val="000C1412"/>
    <w:rsid w:val="000C1A0B"/>
    <w:rsid w:val="000C1DB1"/>
    <w:rsid w:val="000C1FC4"/>
    <w:rsid w:val="000C2271"/>
    <w:rsid w:val="000C3173"/>
    <w:rsid w:val="000C34B4"/>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8F5"/>
    <w:rsid w:val="000C7BBD"/>
    <w:rsid w:val="000D00EE"/>
    <w:rsid w:val="000D0255"/>
    <w:rsid w:val="000D02A2"/>
    <w:rsid w:val="000D0590"/>
    <w:rsid w:val="000D0938"/>
    <w:rsid w:val="000D0977"/>
    <w:rsid w:val="000D0DAF"/>
    <w:rsid w:val="000D0E0E"/>
    <w:rsid w:val="000D17ED"/>
    <w:rsid w:val="000D1AE9"/>
    <w:rsid w:val="000D221A"/>
    <w:rsid w:val="000D250A"/>
    <w:rsid w:val="000D2A6B"/>
    <w:rsid w:val="000D3083"/>
    <w:rsid w:val="000D3303"/>
    <w:rsid w:val="000D3454"/>
    <w:rsid w:val="000D3541"/>
    <w:rsid w:val="000D38AD"/>
    <w:rsid w:val="000D3DD5"/>
    <w:rsid w:val="000D3E8D"/>
    <w:rsid w:val="000D430B"/>
    <w:rsid w:val="000D46D5"/>
    <w:rsid w:val="000D476A"/>
    <w:rsid w:val="000D4913"/>
    <w:rsid w:val="000D4945"/>
    <w:rsid w:val="000D4AB0"/>
    <w:rsid w:val="000D4AF3"/>
    <w:rsid w:val="000D4B45"/>
    <w:rsid w:val="000D4EAF"/>
    <w:rsid w:val="000D4F8B"/>
    <w:rsid w:val="000D548A"/>
    <w:rsid w:val="000D54FB"/>
    <w:rsid w:val="000D580C"/>
    <w:rsid w:val="000D5C03"/>
    <w:rsid w:val="000D6029"/>
    <w:rsid w:val="000D60C8"/>
    <w:rsid w:val="000D63FD"/>
    <w:rsid w:val="000D66B4"/>
    <w:rsid w:val="000D6915"/>
    <w:rsid w:val="000D69B1"/>
    <w:rsid w:val="000D6B5B"/>
    <w:rsid w:val="000D6FAF"/>
    <w:rsid w:val="000D7110"/>
    <w:rsid w:val="000D7308"/>
    <w:rsid w:val="000D7521"/>
    <w:rsid w:val="000E021A"/>
    <w:rsid w:val="000E0345"/>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34D"/>
    <w:rsid w:val="000E4B6C"/>
    <w:rsid w:val="000E4BD8"/>
    <w:rsid w:val="000E4CC9"/>
    <w:rsid w:val="000E5060"/>
    <w:rsid w:val="000E50C9"/>
    <w:rsid w:val="000E52F0"/>
    <w:rsid w:val="000E538A"/>
    <w:rsid w:val="000E57F9"/>
    <w:rsid w:val="000E59C2"/>
    <w:rsid w:val="000E5B7D"/>
    <w:rsid w:val="000E6461"/>
    <w:rsid w:val="000E73A7"/>
    <w:rsid w:val="000E7511"/>
    <w:rsid w:val="000E77BA"/>
    <w:rsid w:val="000E7869"/>
    <w:rsid w:val="000F04FD"/>
    <w:rsid w:val="000F0CC4"/>
    <w:rsid w:val="000F0D30"/>
    <w:rsid w:val="000F1022"/>
    <w:rsid w:val="000F1D24"/>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F24"/>
    <w:rsid w:val="000F600C"/>
    <w:rsid w:val="000F60B1"/>
    <w:rsid w:val="000F6E8E"/>
    <w:rsid w:val="000F70A2"/>
    <w:rsid w:val="000F7468"/>
    <w:rsid w:val="000F77EF"/>
    <w:rsid w:val="000F78F0"/>
    <w:rsid w:val="000F7C42"/>
    <w:rsid w:val="000F7D05"/>
    <w:rsid w:val="000F7F21"/>
    <w:rsid w:val="000F7FAB"/>
    <w:rsid w:val="001003BE"/>
    <w:rsid w:val="00100566"/>
    <w:rsid w:val="001005A4"/>
    <w:rsid w:val="00100744"/>
    <w:rsid w:val="001007A0"/>
    <w:rsid w:val="001008E9"/>
    <w:rsid w:val="00100921"/>
    <w:rsid w:val="001009AA"/>
    <w:rsid w:val="00100F59"/>
    <w:rsid w:val="001010C3"/>
    <w:rsid w:val="001016C2"/>
    <w:rsid w:val="00102057"/>
    <w:rsid w:val="001022D6"/>
    <w:rsid w:val="001023C5"/>
    <w:rsid w:val="00102A7F"/>
    <w:rsid w:val="0010302C"/>
    <w:rsid w:val="0010323F"/>
    <w:rsid w:val="00103454"/>
    <w:rsid w:val="0010345D"/>
    <w:rsid w:val="00103804"/>
    <w:rsid w:val="00103B97"/>
    <w:rsid w:val="00103C8E"/>
    <w:rsid w:val="001044D8"/>
    <w:rsid w:val="00104A90"/>
    <w:rsid w:val="00104CFD"/>
    <w:rsid w:val="00104DA1"/>
    <w:rsid w:val="001050BA"/>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A89"/>
    <w:rsid w:val="00114DED"/>
    <w:rsid w:val="00114F94"/>
    <w:rsid w:val="00114FF5"/>
    <w:rsid w:val="0011503A"/>
    <w:rsid w:val="0011570A"/>
    <w:rsid w:val="0011575F"/>
    <w:rsid w:val="001157A4"/>
    <w:rsid w:val="00115B1B"/>
    <w:rsid w:val="00115B59"/>
    <w:rsid w:val="00115E68"/>
    <w:rsid w:val="00116662"/>
    <w:rsid w:val="00116891"/>
    <w:rsid w:val="00116DB0"/>
    <w:rsid w:val="001177C7"/>
    <w:rsid w:val="001201AA"/>
    <w:rsid w:val="001202FA"/>
    <w:rsid w:val="0012047A"/>
    <w:rsid w:val="00120753"/>
    <w:rsid w:val="001208B6"/>
    <w:rsid w:val="001208CA"/>
    <w:rsid w:val="001212FE"/>
    <w:rsid w:val="00121414"/>
    <w:rsid w:val="00121A7C"/>
    <w:rsid w:val="00121B8F"/>
    <w:rsid w:val="00121D45"/>
    <w:rsid w:val="00121EAA"/>
    <w:rsid w:val="00121EBC"/>
    <w:rsid w:val="00121FA9"/>
    <w:rsid w:val="00122160"/>
    <w:rsid w:val="0012222C"/>
    <w:rsid w:val="001222BD"/>
    <w:rsid w:val="00122650"/>
    <w:rsid w:val="00122AD2"/>
    <w:rsid w:val="00122C64"/>
    <w:rsid w:val="00122D83"/>
    <w:rsid w:val="00123ADA"/>
    <w:rsid w:val="00123D2F"/>
    <w:rsid w:val="00123EBB"/>
    <w:rsid w:val="001241F3"/>
    <w:rsid w:val="00124695"/>
    <w:rsid w:val="00124D23"/>
    <w:rsid w:val="00125120"/>
    <w:rsid w:val="00125382"/>
    <w:rsid w:val="0012542E"/>
    <w:rsid w:val="00125486"/>
    <w:rsid w:val="00125773"/>
    <w:rsid w:val="00125945"/>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1BF0"/>
    <w:rsid w:val="001323C2"/>
    <w:rsid w:val="001323FD"/>
    <w:rsid w:val="00132574"/>
    <w:rsid w:val="0013265C"/>
    <w:rsid w:val="00132661"/>
    <w:rsid w:val="00132780"/>
    <w:rsid w:val="001327DE"/>
    <w:rsid w:val="00132DDC"/>
    <w:rsid w:val="0013363E"/>
    <w:rsid w:val="00133702"/>
    <w:rsid w:val="00133950"/>
    <w:rsid w:val="00133AC4"/>
    <w:rsid w:val="00133C9F"/>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E6"/>
    <w:rsid w:val="00135AF6"/>
    <w:rsid w:val="00135EDF"/>
    <w:rsid w:val="00136157"/>
    <w:rsid w:val="00136662"/>
    <w:rsid w:val="00136964"/>
    <w:rsid w:val="00136B93"/>
    <w:rsid w:val="00136EFF"/>
    <w:rsid w:val="00137562"/>
    <w:rsid w:val="00137802"/>
    <w:rsid w:val="00137835"/>
    <w:rsid w:val="001378C9"/>
    <w:rsid w:val="00137EFF"/>
    <w:rsid w:val="00137F5C"/>
    <w:rsid w:val="001405A0"/>
    <w:rsid w:val="001406E3"/>
    <w:rsid w:val="00140AF6"/>
    <w:rsid w:val="00140B19"/>
    <w:rsid w:val="00140B9D"/>
    <w:rsid w:val="00140D51"/>
    <w:rsid w:val="00140FF7"/>
    <w:rsid w:val="00141281"/>
    <w:rsid w:val="0014139A"/>
    <w:rsid w:val="00141B0A"/>
    <w:rsid w:val="001421C1"/>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716"/>
    <w:rsid w:val="0014792A"/>
    <w:rsid w:val="001479FE"/>
    <w:rsid w:val="00147BDE"/>
    <w:rsid w:val="001500C4"/>
    <w:rsid w:val="0015046A"/>
    <w:rsid w:val="00150503"/>
    <w:rsid w:val="00150872"/>
    <w:rsid w:val="001509E6"/>
    <w:rsid w:val="00150C7E"/>
    <w:rsid w:val="00150E18"/>
    <w:rsid w:val="001511EF"/>
    <w:rsid w:val="00151CC8"/>
    <w:rsid w:val="001520D6"/>
    <w:rsid w:val="00152226"/>
    <w:rsid w:val="0015279F"/>
    <w:rsid w:val="0015301F"/>
    <w:rsid w:val="0015317A"/>
    <w:rsid w:val="00153A31"/>
    <w:rsid w:val="00153E26"/>
    <w:rsid w:val="00153F78"/>
    <w:rsid w:val="00153FEF"/>
    <w:rsid w:val="00154206"/>
    <w:rsid w:val="00154349"/>
    <w:rsid w:val="001554FC"/>
    <w:rsid w:val="00155769"/>
    <w:rsid w:val="00155847"/>
    <w:rsid w:val="0015596E"/>
    <w:rsid w:val="00155A31"/>
    <w:rsid w:val="00155C7F"/>
    <w:rsid w:val="001562DF"/>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1B4F"/>
    <w:rsid w:val="00162044"/>
    <w:rsid w:val="00162129"/>
    <w:rsid w:val="00162285"/>
    <w:rsid w:val="00162723"/>
    <w:rsid w:val="001627CB"/>
    <w:rsid w:val="0016307F"/>
    <w:rsid w:val="0016336E"/>
    <w:rsid w:val="00163BA9"/>
    <w:rsid w:val="001641B7"/>
    <w:rsid w:val="00164A98"/>
    <w:rsid w:val="00164AAB"/>
    <w:rsid w:val="001651C1"/>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730"/>
    <w:rsid w:val="00175988"/>
    <w:rsid w:val="00176433"/>
    <w:rsid w:val="001767A5"/>
    <w:rsid w:val="00176D3B"/>
    <w:rsid w:val="00176E4B"/>
    <w:rsid w:val="00176F07"/>
    <w:rsid w:val="00177171"/>
    <w:rsid w:val="00177180"/>
    <w:rsid w:val="001775BA"/>
    <w:rsid w:val="001776EE"/>
    <w:rsid w:val="0017785F"/>
    <w:rsid w:val="0017794B"/>
    <w:rsid w:val="00177DE3"/>
    <w:rsid w:val="00177F1A"/>
    <w:rsid w:val="00177FDB"/>
    <w:rsid w:val="00180CD3"/>
    <w:rsid w:val="00180D9A"/>
    <w:rsid w:val="0018139F"/>
    <w:rsid w:val="0018145E"/>
    <w:rsid w:val="00181571"/>
    <w:rsid w:val="00181B40"/>
    <w:rsid w:val="00181C2A"/>
    <w:rsid w:val="00181D4D"/>
    <w:rsid w:val="001823B6"/>
    <w:rsid w:val="001825C3"/>
    <w:rsid w:val="00182AF9"/>
    <w:rsid w:val="00182D0D"/>
    <w:rsid w:val="00182E34"/>
    <w:rsid w:val="00182F7A"/>
    <w:rsid w:val="0018368F"/>
    <w:rsid w:val="00184678"/>
    <w:rsid w:val="0018471A"/>
    <w:rsid w:val="00184912"/>
    <w:rsid w:val="00184F5F"/>
    <w:rsid w:val="00185B10"/>
    <w:rsid w:val="00186816"/>
    <w:rsid w:val="00186C71"/>
    <w:rsid w:val="00186C72"/>
    <w:rsid w:val="00186E32"/>
    <w:rsid w:val="00187477"/>
    <w:rsid w:val="001874B7"/>
    <w:rsid w:val="001875CA"/>
    <w:rsid w:val="001877C3"/>
    <w:rsid w:val="00187CE5"/>
    <w:rsid w:val="0019077B"/>
    <w:rsid w:val="00190D90"/>
    <w:rsid w:val="001912BA"/>
    <w:rsid w:val="001912C6"/>
    <w:rsid w:val="001913FD"/>
    <w:rsid w:val="00191677"/>
    <w:rsid w:val="00191861"/>
    <w:rsid w:val="001919C1"/>
    <w:rsid w:val="00191A53"/>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6FB1"/>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645"/>
    <w:rsid w:val="001A386C"/>
    <w:rsid w:val="001A3B12"/>
    <w:rsid w:val="001A3D9B"/>
    <w:rsid w:val="001A3DEF"/>
    <w:rsid w:val="001A3EFF"/>
    <w:rsid w:val="001A438A"/>
    <w:rsid w:val="001A4541"/>
    <w:rsid w:val="001A45DE"/>
    <w:rsid w:val="001A4817"/>
    <w:rsid w:val="001A4B63"/>
    <w:rsid w:val="001A4CA0"/>
    <w:rsid w:val="001A4F76"/>
    <w:rsid w:val="001A5136"/>
    <w:rsid w:val="001A5268"/>
    <w:rsid w:val="001A5319"/>
    <w:rsid w:val="001A5860"/>
    <w:rsid w:val="001A58C6"/>
    <w:rsid w:val="001A5BBA"/>
    <w:rsid w:val="001A5C25"/>
    <w:rsid w:val="001A5CF2"/>
    <w:rsid w:val="001A5DFF"/>
    <w:rsid w:val="001A5FA6"/>
    <w:rsid w:val="001A6F3C"/>
    <w:rsid w:val="001A716B"/>
    <w:rsid w:val="001A7691"/>
    <w:rsid w:val="001A7958"/>
    <w:rsid w:val="001A7AC7"/>
    <w:rsid w:val="001A7CD9"/>
    <w:rsid w:val="001A7FDF"/>
    <w:rsid w:val="001B01EC"/>
    <w:rsid w:val="001B03E9"/>
    <w:rsid w:val="001B12CF"/>
    <w:rsid w:val="001B1489"/>
    <w:rsid w:val="001B1567"/>
    <w:rsid w:val="001B1885"/>
    <w:rsid w:val="001B190B"/>
    <w:rsid w:val="001B1FAF"/>
    <w:rsid w:val="001B201D"/>
    <w:rsid w:val="001B2655"/>
    <w:rsid w:val="001B2850"/>
    <w:rsid w:val="001B2A50"/>
    <w:rsid w:val="001B2DC9"/>
    <w:rsid w:val="001B2EC3"/>
    <w:rsid w:val="001B346A"/>
    <w:rsid w:val="001B374D"/>
    <w:rsid w:val="001B3761"/>
    <w:rsid w:val="001B37D5"/>
    <w:rsid w:val="001B38DD"/>
    <w:rsid w:val="001B38E5"/>
    <w:rsid w:val="001B3B91"/>
    <w:rsid w:val="001B3BA8"/>
    <w:rsid w:val="001B3E1F"/>
    <w:rsid w:val="001B3ED2"/>
    <w:rsid w:val="001B408F"/>
    <w:rsid w:val="001B40CA"/>
    <w:rsid w:val="001B4175"/>
    <w:rsid w:val="001B42AE"/>
    <w:rsid w:val="001B464D"/>
    <w:rsid w:val="001B4BE0"/>
    <w:rsid w:val="001B4ED3"/>
    <w:rsid w:val="001B51C8"/>
    <w:rsid w:val="001B54AC"/>
    <w:rsid w:val="001B5AAC"/>
    <w:rsid w:val="001B5E69"/>
    <w:rsid w:val="001B5F2F"/>
    <w:rsid w:val="001B5FB6"/>
    <w:rsid w:val="001B6B57"/>
    <w:rsid w:val="001B7021"/>
    <w:rsid w:val="001B70A3"/>
    <w:rsid w:val="001B7306"/>
    <w:rsid w:val="001B74A5"/>
    <w:rsid w:val="001B74E2"/>
    <w:rsid w:val="001B78EF"/>
    <w:rsid w:val="001B7BB4"/>
    <w:rsid w:val="001B7BCA"/>
    <w:rsid w:val="001B7C6B"/>
    <w:rsid w:val="001B7C7B"/>
    <w:rsid w:val="001B7D04"/>
    <w:rsid w:val="001C0299"/>
    <w:rsid w:val="001C0678"/>
    <w:rsid w:val="001C06E6"/>
    <w:rsid w:val="001C0E65"/>
    <w:rsid w:val="001C101A"/>
    <w:rsid w:val="001C13CF"/>
    <w:rsid w:val="001C1606"/>
    <w:rsid w:val="001C1B86"/>
    <w:rsid w:val="001C1BDF"/>
    <w:rsid w:val="001C1E16"/>
    <w:rsid w:val="001C2216"/>
    <w:rsid w:val="001C27EB"/>
    <w:rsid w:val="001C2BF8"/>
    <w:rsid w:val="001C30C1"/>
    <w:rsid w:val="001C3889"/>
    <w:rsid w:val="001C38DE"/>
    <w:rsid w:val="001C4475"/>
    <w:rsid w:val="001C4868"/>
    <w:rsid w:val="001C4A5C"/>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50F"/>
    <w:rsid w:val="001C7655"/>
    <w:rsid w:val="001C76F0"/>
    <w:rsid w:val="001C7A36"/>
    <w:rsid w:val="001C7FB7"/>
    <w:rsid w:val="001D0188"/>
    <w:rsid w:val="001D01A1"/>
    <w:rsid w:val="001D050D"/>
    <w:rsid w:val="001D0E76"/>
    <w:rsid w:val="001D0EB1"/>
    <w:rsid w:val="001D11AE"/>
    <w:rsid w:val="001D1A96"/>
    <w:rsid w:val="001D1CED"/>
    <w:rsid w:val="001D1F7F"/>
    <w:rsid w:val="001D201D"/>
    <w:rsid w:val="001D230B"/>
    <w:rsid w:val="001D27A0"/>
    <w:rsid w:val="001D2FE8"/>
    <w:rsid w:val="001D309D"/>
    <w:rsid w:val="001D31D0"/>
    <w:rsid w:val="001D403E"/>
    <w:rsid w:val="001D4323"/>
    <w:rsid w:val="001D4711"/>
    <w:rsid w:val="001D5012"/>
    <w:rsid w:val="001D53AB"/>
    <w:rsid w:val="001D55A2"/>
    <w:rsid w:val="001D5F16"/>
    <w:rsid w:val="001D60B3"/>
    <w:rsid w:val="001D6142"/>
    <w:rsid w:val="001D6200"/>
    <w:rsid w:val="001D62AA"/>
    <w:rsid w:val="001D6561"/>
    <w:rsid w:val="001D660E"/>
    <w:rsid w:val="001D66ED"/>
    <w:rsid w:val="001D6836"/>
    <w:rsid w:val="001D6871"/>
    <w:rsid w:val="001D69F2"/>
    <w:rsid w:val="001D6E04"/>
    <w:rsid w:val="001D7CA8"/>
    <w:rsid w:val="001D7DEB"/>
    <w:rsid w:val="001D7E5B"/>
    <w:rsid w:val="001D7F43"/>
    <w:rsid w:val="001D7FC4"/>
    <w:rsid w:val="001E00BA"/>
    <w:rsid w:val="001E01C0"/>
    <w:rsid w:val="001E01EF"/>
    <w:rsid w:val="001E0796"/>
    <w:rsid w:val="001E0854"/>
    <w:rsid w:val="001E0B42"/>
    <w:rsid w:val="001E1020"/>
    <w:rsid w:val="001E10C4"/>
    <w:rsid w:val="001E125D"/>
    <w:rsid w:val="001E12A3"/>
    <w:rsid w:val="001E14D3"/>
    <w:rsid w:val="001E1873"/>
    <w:rsid w:val="001E1EB7"/>
    <w:rsid w:val="001E1EE3"/>
    <w:rsid w:val="001E2109"/>
    <w:rsid w:val="001E219D"/>
    <w:rsid w:val="001E2578"/>
    <w:rsid w:val="001E2AA1"/>
    <w:rsid w:val="001E2C7A"/>
    <w:rsid w:val="001E3389"/>
    <w:rsid w:val="001E350E"/>
    <w:rsid w:val="001E361F"/>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1E2"/>
    <w:rsid w:val="001F0610"/>
    <w:rsid w:val="001F0750"/>
    <w:rsid w:val="001F0785"/>
    <w:rsid w:val="001F0876"/>
    <w:rsid w:val="001F12D5"/>
    <w:rsid w:val="001F15FC"/>
    <w:rsid w:val="001F18D9"/>
    <w:rsid w:val="001F1BD3"/>
    <w:rsid w:val="001F1F85"/>
    <w:rsid w:val="001F204E"/>
    <w:rsid w:val="001F210B"/>
    <w:rsid w:val="001F211C"/>
    <w:rsid w:val="001F222A"/>
    <w:rsid w:val="001F25EC"/>
    <w:rsid w:val="001F2751"/>
    <w:rsid w:val="001F27B1"/>
    <w:rsid w:val="001F27CA"/>
    <w:rsid w:val="001F2BBB"/>
    <w:rsid w:val="001F3611"/>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D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1CA"/>
    <w:rsid w:val="002057AF"/>
    <w:rsid w:val="00205997"/>
    <w:rsid w:val="00205C45"/>
    <w:rsid w:val="0020621D"/>
    <w:rsid w:val="0020630B"/>
    <w:rsid w:val="0020645E"/>
    <w:rsid w:val="002064B6"/>
    <w:rsid w:val="002065BD"/>
    <w:rsid w:val="00206966"/>
    <w:rsid w:val="00206DB2"/>
    <w:rsid w:val="00206E24"/>
    <w:rsid w:val="00206F8D"/>
    <w:rsid w:val="00206FEA"/>
    <w:rsid w:val="002072A7"/>
    <w:rsid w:val="00207860"/>
    <w:rsid w:val="00207B6A"/>
    <w:rsid w:val="00207DA7"/>
    <w:rsid w:val="0021008D"/>
    <w:rsid w:val="00210504"/>
    <w:rsid w:val="00210618"/>
    <w:rsid w:val="002106D1"/>
    <w:rsid w:val="00211056"/>
    <w:rsid w:val="00211113"/>
    <w:rsid w:val="002111F5"/>
    <w:rsid w:val="00211484"/>
    <w:rsid w:val="00211B26"/>
    <w:rsid w:val="00211BC2"/>
    <w:rsid w:val="00212283"/>
    <w:rsid w:val="002126D4"/>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0D9E"/>
    <w:rsid w:val="00221063"/>
    <w:rsid w:val="00221404"/>
    <w:rsid w:val="0022159C"/>
    <w:rsid w:val="0022164F"/>
    <w:rsid w:val="00221B3A"/>
    <w:rsid w:val="00221BFB"/>
    <w:rsid w:val="00221CD2"/>
    <w:rsid w:val="00221ED4"/>
    <w:rsid w:val="0022227E"/>
    <w:rsid w:val="002222A4"/>
    <w:rsid w:val="002225A2"/>
    <w:rsid w:val="002226B3"/>
    <w:rsid w:val="0022279D"/>
    <w:rsid w:val="00222B96"/>
    <w:rsid w:val="00223751"/>
    <w:rsid w:val="00223850"/>
    <w:rsid w:val="00223982"/>
    <w:rsid w:val="00223B8B"/>
    <w:rsid w:val="0022407F"/>
    <w:rsid w:val="002242A3"/>
    <w:rsid w:val="002247B4"/>
    <w:rsid w:val="00224E2B"/>
    <w:rsid w:val="00226411"/>
    <w:rsid w:val="002264DF"/>
    <w:rsid w:val="00226706"/>
    <w:rsid w:val="0022705A"/>
    <w:rsid w:val="0022715F"/>
    <w:rsid w:val="002273C5"/>
    <w:rsid w:val="00227597"/>
    <w:rsid w:val="00227E8F"/>
    <w:rsid w:val="00227EFD"/>
    <w:rsid w:val="00230148"/>
    <w:rsid w:val="0023038A"/>
    <w:rsid w:val="00230977"/>
    <w:rsid w:val="0023099D"/>
    <w:rsid w:val="00230E2E"/>
    <w:rsid w:val="002317A1"/>
    <w:rsid w:val="00231DD1"/>
    <w:rsid w:val="00231E1D"/>
    <w:rsid w:val="0023203C"/>
    <w:rsid w:val="00232447"/>
    <w:rsid w:val="0023282E"/>
    <w:rsid w:val="00232B6D"/>
    <w:rsid w:val="002331FB"/>
    <w:rsid w:val="002333FA"/>
    <w:rsid w:val="002338CB"/>
    <w:rsid w:val="002339AE"/>
    <w:rsid w:val="0023422F"/>
    <w:rsid w:val="00234399"/>
    <w:rsid w:val="00234736"/>
    <w:rsid w:val="002347BE"/>
    <w:rsid w:val="00234B71"/>
    <w:rsid w:val="00234EB3"/>
    <w:rsid w:val="00235668"/>
    <w:rsid w:val="00235A7F"/>
    <w:rsid w:val="00235CA6"/>
    <w:rsid w:val="00235D50"/>
    <w:rsid w:val="00236047"/>
    <w:rsid w:val="00236870"/>
    <w:rsid w:val="002368CA"/>
    <w:rsid w:val="00236E1C"/>
    <w:rsid w:val="00236F1F"/>
    <w:rsid w:val="00236F25"/>
    <w:rsid w:val="0023716A"/>
    <w:rsid w:val="00237291"/>
    <w:rsid w:val="00237303"/>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36"/>
    <w:rsid w:val="002450D6"/>
    <w:rsid w:val="0024519E"/>
    <w:rsid w:val="00245246"/>
    <w:rsid w:val="002453F3"/>
    <w:rsid w:val="00245603"/>
    <w:rsid w:val="002457C4"/>
    <w:rsid w:val="00245892"/>
    <w:rsid w:val="00245DE6"/>
    <w:rsid w:val="00246220"/>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DC3"/>
    <w:rsid w:val="00250F8D"/>
    <w:rsid w:val="00251247"/>
    <w:rsid w:val="00251643"/>
    <w:rsid w:val="002518E3"/>
    <w:rsid w:val="00251A7C"/>
    <w:rsid w:val="00251B44"/>
    <w:rsid w:val="00251DD1"/>
    <w:rsid w:val="00252177"/>
    <w:rsid w:val="00252368"/>
    <w:rsid w:val="002526F3"/>
    <w:rsid w:val="00252738"/>
    <w:rsid w:val="00252F0F"/>
    <w:rsid w:val="002531DC"/>
    <w:rsid w:val="002533DA"/>
    <w:rsid w:val="00253C9E"/>
    <w:rsid w:val="0025446F"/>
    <w:rsid w:val="002544D7"/>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10A"/>
    <w:rsid w:val="002602F0"/>
    <w:rsid w:val="002606F9"/>
    <w:rsid w:val="00261582"/>
    <w:rsid w:val="0026161F"/>
    <w:rsid w:val="00261764"/>
    <w:rsid w:val="002621D8"/>
    <w:rsid w:val="00262537"/>
    <w:rsid w:val="002628D8"/>
    <w:rsid w:val="00262E1F"/>
    <w:rsid w:val="00262E21"/>
    <w:rsid w:val="00263221"/>
    <w:rsid w:val="00263299"/>
    <w:rsid w:val="00263375"/>
    <w:rsid w:val="0026355E"/>
    <w:rsid w:val="0026368A"/>
    <w:rsid w:val="002636F7"/>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625"/>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7F"/>
    <w:rsid w:val="00275DA9"/>
    <w:rsid w:val="0027641A"/>
    <w:rsid w:val="002764DF"/>
    <w:rsid w:val="0027662C"/>
    <w:rsid w:val="002766BB"/>
    <w:rsid w:val="00276B0B"/>
    <w:rsid w:val="00276B3E"/>
    <w:rsid w:val="00276B5A"/>
    <w:rsid w:val="00276C67"/>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F6"/>
    <w:rsid w:val="00283884"/>
    <w:rsid w:val="00283B84"/>
    <w:rsid w:val="00283C97"/>
    <w:rsid w:val="00284079"/>
    <w:rsid w:val="002845CB"/>
    <w:rsid w:val="00284778"/>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44"/>
    <w:rsid w:val="0029049A"/>
    <w:rsid w:val="002905EE"/>
    <w:rsid w:val="00290609"/>
    <w:rsid w:val="0029076D"/>
    <w:rsid w:val="00290D20"/>
    <w:rsid w:val="00290D5F"/>
    <w:rsid w:val="00290DDC"/>
    <w:rsid w:val="00291018"/>
    <w:rsid w:val="00291150"/>
    <w:rsid w:val="0029118C"/>
    <w:rsid w:val="0029179F"/>
    <w:rsid w:val="00291980"/>
    <w:rsid w:val="00291A87"/>
    <w:rsid w:val="00291BC5"/>
    <w:rsid w:val="00291EA0"/>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6E79"/>
    <w:rsid w:val="00297100"/>
    <w:rsid w:val="00297741"/>
    <w:rsid w:val="0029786F"/>
    <w:rsid w:val="00297B7A"/>
    <w:rsid w:val="002A0E77"/>
    <w:rsid w:val="002A1000"/>
    <w:rsid w:val="002A14BB"/>
    <w:rsid w:val="002A153F"/>
    <w:rsid w:val="002A17B8"/>
    <w:rsid w:val="002A1BB0"/>
    <w:rsid w:val="002A20AF"/>
    <w:rsid w:val="002A2177"/>
    <w:rsid w:val="002A262B"/>
    <w:rsid w:val="002A2F48"/>
    <w:rsid w:val="002A30C5"/>
    <w:rsid w:val="002A3436"/>
    <w:rsid w:val="002A363C"/>
    <w:rsid w:val="002A4181"/>
    <w:rsid w:val="002A461E"/>
    <w:rsid w:val="002A46B0"/>
    <w:rsid w:val="002A4807"/>
    <w:rsid w:val="002A49D4"/>
    <w:rsid w:val="002A4F26"/>
    <w:rsid w:val="002A51B9"/>
    <w:rsid w:val="002A55E3"/>
    <w:rsid w:val="002A570F"/>
    <w:rsid w:val="002A5EA7"/>
    <w:rsid w:val="002A6CF3"/>
    <w:rsid w:val="002A7329"/>
    <w:rsid w:val="002A7F87"/>
    <w:rsid w:val="002B02CB"/>
    <w:rsid w:val="002B039B"/>
    <w:rsid w:val="002B0942"/>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2CC4"/>
    <w:rsid w:val="002B3506"/>
    <w:rsid w:val="002B376F"/>
    <w:rsid w:val="002B38C8"/>
    <w:rsid w:val="002B3F34"/>
    <w:rsid w:val="002B402D"/>
    <w:rsid w:val="002B410F"/>
    <w:rsid w:val="002B4224"/>
    <w:rsid w:val="002B436E"/>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A3B"/>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3ED7"/>
    <w:rsid w:val="002C42E2"/>
    <w:rsid w:val="002C46A9"/>
    <w:rsid w:val="002C46C3"/>
    <w:rsid w:val="002C4F71"/>
    <w:rsid w:val="002C5060"/>
    <w:rsid w:val="002C52C7"/>
    <w:rsid w:val="002C5385"/>
    <w:rsid w:val="002C5622"/>
    <w:rsid w:val="002C5BB9"/>
    <w:rsid w:val="002C6069"/>
    <w:rsid w:val="002C612C"/>
    <w:rsid w:val="002C6558"/>
    <w:rsid w:val="002C657B"/>
    <w:rsid w:val="002C6AB3"/>
    <w:rsid w:val="002C6CBE"/>
    <w:rsid w:val="002C72A3"/>
    <w:rsid w:val="002C7412"/>
    <w:rsid w:val="002C75F6"/>
    <w:rsid w:val="002C776A"/>
    <w:rsid w:val="002C78DF"/>
    <w:rsid w:val="002C7E0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E24"/>
    <w:rsid w:val="002D7FFD"/>
    <w:rsid w:val="002E0101"/>
    <w:rsid w:val="002E0592"/>
    <w:rsid w:val="002E06A8"/>
    <w:rsid w:val="002E0E55"/>
    <w:rsid w:val="002E1589"/>
    <w:rsid w:val="002E1620"/>
    <w:rsid w:val="002E22A4"/>
    <w:rsid w:val="002E43A0"/>
    <w:rsid w:val="002E4454"/>
    <w:rsid w:val="002E45F4"/>
    <w:rsid w:val="002E4903"/>
    <w:rsid w:val="002E4A1A"/>
    <w:rsid w:val="002E4A53"/>
    <w:rsid w:val="002E541E"/>
    <w:rsid w:val="002E5F86"/>
    <w:rsid w:val="002E631C"/>
    <w:rsid w:val="002E68FA"/>
    <w:rsid w:val="002E6D0B"/>
    <w:rsid w:val="002E6D42"/>
    <w:rsid w:val="002E6F6D"/>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059"/>
    <w:rsid w:val="002F316D"/>
    <w:rsid w:val="002F3928"/>
    <w:rsid w:val="002F3EF1"/>
    <w:rsid w:val="002F45AE"/>
    <w:rsid w:val="002F46FC"/>
    <w:rsid w:val="002F49CB"/>
    <w:rsid w:val="002F4CEA"/>
    <w:rsid w:val="002F581A"/>
    <w:rsid w:val="002F585C"/>
    <w:rsid w:val="002F587D"/>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0BB"/>
    <w:rsid w:val="00301283"/>
    <w:rsid w:val="003013CE"/>
    <w:rsid w:val="00301885"/>
    <w:rsid w:val="00301934"/>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941"/>
    <w:rsid w:val="00304ABA"/>
    <w:rsid w:val="00304DE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B0"/>
    <w:rsid w:val="00310C53"/>
    <w:rsid w:val="00310E5E"/>
    <w:rsid w:val="003114AE"/>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06"/>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1789"/>
    <w:rsid w:val="00322547"/>
    <w:rsid w:val="00322EE5"/>
    <w:rsid w:val="00322F85"/>
    <w:rsid w:val="003230D0"/>
    <w:rsid w:val="003234A3"/>
    <w:rsid w:val="003237B8"/>
    <w:rsid w:val="003238E4"/>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0FD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447"/>
    <w:rsid w:val="00336601"/>
    <w:rsid w:val="00336A70"/>
    <w:rsid w:val="00336D33"/>
    <w:rsid w:val="00336E10"/>
    <w:rsid w:val="00336E62"/>
    <w:rsid w:val="00336FDA"/>
    <w:rsid w:val="00337CDA"/>
    <w:rsid w:val="00337F6B"/>
    <w:rsid w:val="00337F87"/>
    <w:rsid w:val="00337FC6"/>
    <w:rsid w:val="0034001D"/>
    <w:rsid w:val="00340235"/>
    <w:rsid w:val="003402BB"/>
    <w:rsid w:val="00340554"/>
    <w:rsid w:val="00340FCB"/>
    <w:rsid w:val="00341395"/>
    <w:rsid w:val="003420CF"/>
    <w:rsid w:val="003421BC"/>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449"/>
    <w:rsid w:val="0034575C"/>
    <w:rsid w:val="00345818"/>
    <w:rsid w:val="00345CD7"/>
    <w:rsid w:val="00345E81"/>
    <w:rsid w:val="0034647A"/>
    <w:rsid w:val="00346B67"/>
    <w:rsid w:val="00347716"/>
    <w:rsid w:val="00347C87"/>
    <w:rsid w:val="00347EE4"/>
    <w:rsid w:val="003509C5"/>
    <w:rsid w:val="0035166F"/>
    <w:rsid w:val="0035196D"/>
    <w:rsid w:val="00351B56"/>
    <w:rsid w:val="00351FBA"/>
    <w:rsid w:val="003523E6"/>
    <w:rsid w:val="00352411"/>
    <w:rsid w:val="00352437"/>
    <w:rsid w:val="003528CA"/>
    <w:rsid w:val="00353187"/>
    <w:rsid w:val="003531B5"/>
    <w:rsid w:val="00353516"/>
    <w:rsid w:val="0035357B"/>
    <w:rsid w:val="003535A1"/>
    <w:rsid w:val="00353614"/>
    <w:rsid w:val="00353783"/>
    <w:rsid w:val="00353929"/>
    <w:rsid w:val="00353CF3"/>
    <w:rsid w:val="00353DEE"/>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BD7"/>
    <w:rsid w:val="00357FD5"/>
    <w:rsid w:val="0036018D"/>
    <w:rsid w:val="00360555"/>
    <w:rsid w:val="003607B0"/>
    <w:rsid w:val="00360896"/>
    <w:rsid w:val="003608EA"/>
    <w:rsid w:val="00360A1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3E0"/>
    <w:rsid w:val="0036548D"/>
    <w:rsid w:val="003654F8"/>
    <w:rsid w:val="0036587C"/>
    <w:rsid w:val="00365FAA"/>
    <w:rsid w:val="003666D6"/>
    <w:rsid w:val="00366E10"/>
    <w:rsid w:val="00366ED5"/>
    <w:rsid w:val="00367D26"/>
    <w:rsid w:val="00367F41"/>
    <w:rsid w:val="00367F51"/>
    <w:rsid w:val="003700C1"/>
    <w:rsid w:val="0037021B"/>
    <w:rsid w:val="003706EC"/>
    <w:rsid w:val="00370835"/>
    <w:rsid w:val="00370CB6"/>
    <w:rsid w:val="00370DAF"/>
    <w:rsid w:val="00371216"/>
    <w:rsid w:val="00371A94"/>
    <w:rsid w:val="00371BD4"/>
    <w:rsid w:val="003721D7"/>
    <w:rsid w:val="003723D6"/>
    <w:rsid w:val="0037263D"/>
    <w:rsid w:val="003726AA"/>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7A3"/>
    <w:rsid w:val="003818C0"/>
    <w:rsid w:val="00381CEC"/>
    <w:rsid w:val="00381E5C"/>
    <w:rsid w:val="00381EA8"/>
    <w:rsid w:val="00382029"/>
    <w:rsid w:val="003825DF"/>
    <w:rsid w:val="003826AA"/>
    <w:rsid w:val="00382782"/>
    <w:rsid w:val="00382C24"/>
    <w:rsid w:val="00382C8A"/>
    <w:rsid w:val="0038301D"/>
    <w:rsid w:val="003830AC"/>
    <w:rsid w:val="0038314E"/>
    <w:rsid w:val="0038317C"/>
    <w:rsid w:val="003832AC"/>
    <w:rsid w:val="00383481"/>
    <w:rsid w:val="00383829"/>
    <w:rsid w:val="003838FA"/>
    <w:rsid w:val="00383A62"/>
    <w:rsid w:val="00383ACD"/>
    <w:rsid w:val="00383BFE"/>
    <w:rsid w:val="00383C5F"/>
    <w:rsid w:val="00384170"/>
    <w:rsid w:val="00384214"/>
    <w:rsid w:val="00384453"/>
    <w:rsid w:val="00384DC7"/>
    <w:rsid w:val="00385031"/>
    <w:rsid w:val="00385155"/>
    <w:rsid w:val="00385332"/>
    <w:rsid w:val="003854C2"/>
    <w:rsid w:val="003855E1"/>
    <w:rsid w:val="00385673"/>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1AA"/>
    <w:rsid w:val="003917C2"/>
    <w:rsid w:val="00391BA0"/>
    <w:rsid w:val="0039200D"/>
    <w:rsid w:val="003920C6"/>
    <w:rsid w:val="003922FB"/>
    <w:rsid w:val="00392825"/>
    <w:rsid w:val="00392D0A"/>
    <w:rsid w:val="00393248"/>
    <w:rsid w:val="003938D4"/>
    <w:rsid w:val="00393BF1"/>
    <w:rsid w:val="00393C80"/>
    <w:rsid w:val="00393EFF"/>
    <w:rsid w:val="00394322"/>
    <w:rsid w:val="003946EE"/>
    <w:rsid w:val="003949DE"/>
    <w:rsid w:val="00394C19"/>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628"/>
    <w:rsid w:val="003A0BDB"/>
    <w:rsid w:val="003A0C92"/>
    <w:rsid w:val="003A0CA2"/>
    <w:rsid w:val="003A1052"/>
    <w:rsid w:val="003A13C2"/>
    <w:rsid w:val="003A1590"/>
    <w:rsid w:val="003A192D"/>
    <w:rsid w:val="003A1AC5"/>
    <w:rsid w:val="003A1F79"/>
    <w:rsid w:val="003A209A"/>
    <w:rsid w:val="003A213C"/>
    <w:rsid w:val="003A2169"/>
    <w:rsid w:val="003A2463"/>
    <w:rsid w:val="003A2993"/>
    <w:rsid w:val="003A322A"/>
    <w:rsid w:val="003A349A"/>
    <w:rsid w:val="003A37F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C53"/>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EA2"/>
    <w:rsid w:val="003B6F9A"/>
    <w:rsid w:val="003B734B"/>
    <w:rsid w:val="003B7560"/>
    <w:rsid w:val="003B75DA"/>
    <w:rsid w:val="003B7A49"/>
    <w:rsid w:val="003B7A91"/>
    <w:rsid w:val="003B7B85"/>
    <w:rsid w:val="003B7D08"/>
    <w:rsid w:val="003B7FF3"/>
    <w:rsid w:val="003C0B15"/>
    <w:rsid w:val="003C0CAF"/>
    <w:rsid w:val="003C0E3A"/>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BD1"/>
    <w:rsid w:val="003C5D4E"/>
    <w:rsid w:val="003C6268"/>
    <w:rsid w:val="003C68F5"/>
    <w:rsid w:val="003C69EB"/>
    <w:rsid w:val="003C7371"/>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625"/>
    <w:rsid w:val="003E1D01"/>
    <w:rsid w:val="003E2352"/>
    <w:rsid w:val="003E2D05"/>
    <w:rsid w:val="003E3057"/>
    <w:rsid w:val="003E32BF"/>
    <w:rsid w:val="003E344A"/>
    <w:rsid w:val="003E372C"/>
    <w:rsid w:val="003E37C9"/>
    <w:rsid w:val="003E3826"/>
    <w:rsid w:val="003E3A68"/>
    <w:rsid w:val="003E3C5F"/>
    <w:rsid w:val="003E4657"/>
    <w:rsid w:val="003E46D8"/>
    <w:rsid w:val="003E481A"/>
    <w:rsid w:val="003E4ACE"/>
    <w:rsid w:val="003E5154"/>
    <w:rsid w:val="003E51C1"/>
    <w:rsid w:val="003E52A3"/>
    <w:rsid w:val="003E5581"/>
    <w:rsid w:val="003E55F8"/>
    <w:rsid w:val="003E5629"/>
    <w:rsid w:val="003E5EB1"/>
    <w:rsid w:val="003E6CC8"/>
    <w:rsid w:val="003E6FD3"/>
    <w:rsid w:val="003E70C8"/>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CA7"/>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2BD"/>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85"/>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CE2"/>
    <w:rsid w:val="00412E66"/>
    <w:rsid w:val="00412FDB"/>
    <w:rsid w:val="0041349D"/>
    <w:rsid w:val="0041364A"/>
    <w:rsid w:val="00413682"/>
    <w:rsid w:val="00413812"/>
    <w:rsid w:val="004138D3"/>
    <w:rsid w:val="00413C6B"/>
    <w:rsid w:val="0041403C"/>
    <w:rsid w:val="00414230"/>
    <w:rsid w:val="00414254"/>
    <w:rsid w:val="004143EE"/>
    <w:rsid w:val="004144F2"/>
    <w:rsid w:val="00414545"/>
    <w:rsid w:val="00414584"/>
    <w:rsid w:val="0041459B"/>
    <w:rsid w:val="0041469F"/>
    <w:rsid w:val="004146B5"/>
    <w:rsid w:val="00414782"/>
    <w:rsid w:val="00414DB2"/>
    <w:rsid w:val="00414DC8"/>
    <w:rsid w:val="00414F58"/>
    <w:rsid w:val="004150C3"/>
    <w:rsid w:val="00415EAF"/>
    <w:rsid w:val="00416723"/>
    <w:rsid w:val="004168F2"/>
    <w:rsid w:val="00416900"/>
    <w:rsid w:val="00416D1C"/>
    <w:rsid w:val="0041703D"/>
    <w:rsid w:val="00417067"/>
    <w:rsid w:val="00417203"/>
    <w:rsid w:val="00417228"/>
    <w:rsid w:val="00417250"/>
    <w:rsid w:val="00417973"/>
    <w:rsid w:val="00417B2B"/>
    <w:rsid w:val="00420407"/>
    <w:rsid w:val="00420B0A"/>
    <w:rsid w:val="00420F3A"/>
    <w:rsid w:val="00421027"/>
    <w:rsid w:val="00421E45"/>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A77"/>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4E2"/>
    <w:rsid w:val="004468A4"/>
    <w:rsid w:val="00446A64"/>
    <w:rsid w:val="00446EBE"/>
    <w:rsid w:val="00446F3F"/>
    <w:rsid w:val="004471F6"/>
    <w:rsid w:val="004475B6"/>
    <w:rsid w:val="004477CD"/>
    <w:rsid w:val="00447C94"/>
    <w:rsid w:val="004501F6"/>
    <w:rsid w:val="004502D7"/>
    <w:rsid w:val="00450495"/>
    <w:rsid w:val="00450AE0"/>
    <w:rsid w:val="00450D86"/>
    <w:rsid w:val="00450E0B"/>
    <w:rsid w:val="004510C4"/>
    <w:rsid w:val="00451357"/>
    <w:rsid w:val="004515B7"/>
    <w:rsid w:val="004518E2"/>
    <w:rsid w:val="00451968"/>
    <w:rsid w:val="00452066"/>
    <w:rsid w:val="00452A98"/>
    <w:rsid w:val="00452BDA"/>
    <w:rsid w:val="00453174"/>
    <w:rsid w:val="00453750"/>
    <w:rsid w:val="004537CF"/>
    <w:rsid w:val="004539FC"/>
    <w:rsid w:val="00453AE2"/>
    <w:rsid w:val="00454084"/>
    <w:rsid w:val="0045428B"/>
    <w:rsid w:val="00454577"/>
    <w:rsid w:val="0045461E"/>
    <w:rsid w:val="004546E5"/>
    <w:rsid w:val="00454B2F"/>
    <w:rsid w:val="00454D4A"/>
    <w:rsid w:val="00455105"/>
    <w:rsid w:val="004551BC"/>
    <w:rsid w:val="004554B7"/>
    <w:rsid w:val="00455F3E"/>
    <w:rsid w:val="004560EA"/>
    <w:rsid w:val="004563D8"/>
    <w:rsid w:val="00456616"/>
    <w:rsid w:val="00456792"/>
    <w:rsid w:val="004567F8"/>
    <w:rsid w:val="00456A4F"/>
    <w:rsid w:val="00456D12"/>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02"/>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04A"/>
    <w:rsid w:val="00465397"/>
    <w:rsid w:val="00465447"/>
    <w:rsid w:val="00465C06"/>
    <w:rsid w:val="00465E29"/>
    <w:rsid w:val="0046633C"/>
    <w:rsid w:val="00466A67"/>
    <w:rsid w:val="0046700B"/>
    <w:rsid w:val="00467B04"/>
    <w:rsid w:val="00470041"/>
    <w:rsid w:val="0047040E"/>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1F83"/>
    <w:rsid w:val="004825B2"/>
    <w:rsid w:val="00482B81"/>
    <w:rsid w:val="00482F1E"/>
    <w:rsid w:val="0048303C"/>
    <w:rsid w:val="00483113"/>
    <w:rsid w:val="0048331B"/>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7E7"/>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CF"/>
    <w:rsid w:val="004A24A1"/>
    <w:rsid w:val="004A2C5C"/>
    <w:rsid w:val="004A2CBF"/>
    <w:rsid w:val="004A2F6B"/>
    <w:rsid w:val="004A3117"/>
    <w:rsid w:val="004A3199"/>
    <w:rsid w:val="004A4172"/>
    <w:rsid w:val="004A4187"/>
    <w:rsid w:val="004A4313"/>
    <w:rsid w:val="004A4813"/>
    <w:rsid w:val="004A48B2"/>
    <w:rsid w:val="004A4DA8"/>
    <w:rsid w:val="004A5AC0"/>
    <w:rsid w:val="004A5CDD"/>
    <w:rsid w:val="004A62A0"/>
    <w:rsid w:val="004A65F2"/>
    <w:rsid w:val="004A68EB"/>
    <w:rsid w:val="004A69A6"/>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3BB"/>
    <w:rsid w:val="004B356F"/>
    <w:rsid w:val="004B3644"/>
    <w:rsid w:val="004B378F"/>
    <w:rsid w:val="004B3AEB"/>
    <w:rsid w:val="004B3C5F"/>
    <w:rsid w:val="004B3CA8"/>
    <w:rsid w:val="004B3D05"/>
    <w:rsid w:val="004B3D84"/>
    <w:rsid w:val="004B3D98"/>
    <w:rsid w:val="004B4043"/>
    <w:rsid w:val="004B4271"/>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755"/>
    <w:rsid w:val="004C3873"/>
    <w:rsid w:val="004C3E32"/>
    <w:rsid w:val="004C3E65"/>
    <w:rsid w:val="004C4172"/>
    <w:rsid w:val="004C4563"/>
    <w:rsid w:val="004C472C"/>
    <w:rsid w:val="004C472F"/>
    <w:rsid w:val="004C4B5E"/>
    <w:rsid w:val="004C4EE6"/>
    <w:rsid w:val="004C50A6"/>
    <w:rsid w:val="004C53C7"/>
    <w:rsid w:val="004C552B"/>
    <w:rsid w:val="004C55F7"/>
    <w:rsid w:val="004C567D"/>
    <w:rsid w:val="004C56F7"/>
    <w:rsid w:val="004C5BE8"/>
    <w:rsid w:val="004C5C5B"/>
    <w:rsid w:val="004C6021"/>
    <w:rsid w:val="004C61B7"/>
    <w:rsid w:val="004C6EC2"/>
    <w:rsid w:val="004C71AC"/>
    <w:rsid w:val="004C75CE"/>
    <w:rsid w:val="004C76EA"/>
    <w:rsid w:val="004C7DE4"/>
    <w:rsid w:val="004D02F5"/>
    <w:rsid w:val="004D046B"/>
    <w:rsid w:val="004D0825"/>
    <w:rsid w:val="004D08C6"/>
    <w:rsid w:val="004D0F41"/>
    <w:rsid w:val="004D11F7"/>
    <w:rsid w:val="004D1586"/>
    <w:rsid w:val="004D16A5"/>
    <w:rsid w:val="004D16C0"/>
    <w:rsid w:val="004D192E"/>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2E6"/>
    <w:rsid w:val="004D7A4C"/>
    <w:rsid w:val="004D7B14"/>
    <w:rsid w:val="004D7B25"/>
    <w:rsid w:val="004D7DC7"/>
    <w:rsid w:val="004D7F3D"/>
    <w:rsid w:val="004E01AE"/>
    <w:rsid w:val="004E02E5"/>
    <w:rsid w:val="004E05A5"/>
    <w:rsid w:val="004E065F"/>
    <w:rsid w:val="004E0C62"/>
    <w:rsid w:val="004E0D92"/>
    <w:rsid w:val="004E13D9"/>
    <w:rsid w:val="004E16B4"/>
    <w:rsid w:val="004E1855"/>
    <w:rsid w:val="004E22D5"/>
    <w:rsid w:val="004E2506"/>
    <w:rsid w:val="004E254A"/>
    <w:rsid w:val="004E33EC"/>
    <w:rsid w:val="004E36A2"/>
    <w:rsid w:val="004E3B42"/>
    <w:rsid w:val="004E3C56"/>
    <w:rsid w:val="004E3FF2"/>
    <w:rsid w:val="004E4742"/>
    <w:rsid w:val="004E5242"/>
    <w:rsid w:val="004E546A"/>
    <w:rsid w:val="004E5811"/>
    <w:rsid w:val="004E5955"/>
    <w:rsid w:val="004E6043"/>
    <w:rsid w:val="004E62C2"/>
    <w:rsid w:val="004E6372"/>
    <w:rsid w:val="004E63AF"/>
    <w:rsid w:val="004E6421"/>
    <w:rsid w:val="004E6655"/>
    <w:rsid w:val="004E666A"/>
    <w:rsid w:val="004E681F"/>
    <w:rsid w:val="004E6824"/>
    <w:rsid w:val="004E6DE1"/>
    <w:rsid w:val="004E7242"/>
    <w:rsid w:val="004E733A"/>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94A"/>
    <w:rsid w:val="004F3C10"/>
    <w:rsid w:val="004F3C17"/>
    <w:rsid w:val="004F3EAD"/>
    <w:rsid w:val="004F3FC8"/>
    <w:rsid w:val="004F4226"/>
    <w:rsid w:val="004F48D8"/>
    <w:rsid w:val="004F4ACB"/>
    <w:rsid w:val="004F4D2A"/>
    <w:rsid w:val="004F4F85"/>
    <w:rsid w:val="004F573C"/>
    <w:rsid w:val="004F5779"/>
    <w:rsid w:val="004F594E"/>
    <w:rsid w:val="004F5A92"/>
    <w:rsid w:val="004F5B03"/>
    <w:rsid w:val="004F611D"/>
    <w:rsid w:val="004F6346"/>
    <w:rsid w:val="004F656F"/>
    <w:rsid w:val="004F677C"/>
    <w:rsid w:val="004F6AE8"/>
    <w:rsid w:val="004F6FC4"/>
    <w:rsid w:val="004F6FF9"/>
    <w:rsid w:val="004F715E"/>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9"/>
    <w:rsid w:val="00501FDB"/>
    <w:rsid w:val="0050208A"/>
    <w:rsid w:val="00502193"/>
    <w:rsid w:val="005024EA"/>
    <w:rsid w:val="005026E9"/>
    <w:rsid w:val="005029ED"/>
    <w:rsid w:val="00502AC8"/>
    <w:rsid w:val="00502C62"/>
    <w:rsid w:val="00503063"/>
    <w:rsid w:val="0050319A"/>
    <w:rsid w:val="0050319C"/>
    <w:rsid w:val="0050321E"/>
    <w:rsid w:val="00504060"/>
    <w:rsid w:val="00504360"/>
    <w:rsid w:val="005045A1"/>
    <w:rsid w:val="005045A4"/>
    <w:rsid w:val="00504AE3"/>
    <w:rsid w:val="00505421"/>
    <w:rsid w:val="0050544E"/>
    <w:rsid w:val="005054D6"/>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7FF"/>
    <w:rsid w:val="00510A35"/>
    <w:rsid w:val="00510B5A"/>
    <w:rsid w:val="005113D4"/>
    <w:rsid w:val="0051147C"/>
    <w:rsid w:val="0051153C"/>
    <w:rsid w:val="00511838"/>
    <w:rsid w:val="00511C47"/>
    <w:rsid w:val="00511CE4"/>
    <w:rsid w:val="00511E05"/>
    <w:rsid w:val="00511FFE"/>
    <w:rsid w:val="00512025"/>
    <w:rsid w:val="00512964"/>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409"/>
    <w:rsid w:val="0051668F"/>
    <w:rsid w:val="005166EE"/>
    <w:rsid w:val="00516B0D"/>
    <w:rsid w:val="005172D6"/>
    <w:rsid w:val="00517571"/>
    <w:rsid w:val="00517687"/>
    <w:rsid w:val="005178AE"/>
    <w:rsid w:val="00517CBA"/>
    <w:rsid w:val="00517F6D"/>
    <w:rsid w:val="005206C1"/>
    <w:rsid w:val="00520818"/>
    <w:rsid w:val="00520A84"/>
    <w:rsid w:val="00521269"/>
    <w:rsid w:val="005212A6"/>
    <w:rsid w:val="0052139F"/>
    <w:rsid w:val="00521442"/>
    <w:rsid w:val="005219DA"/>
    <w:rsid w:val="005221B8"/>
    <w:rsid w:val="0052224B"/>
    <w:rsid w:val="0052248B"/>
    <w:rsid w:val="005227C3"/>
    <w:rsid w:val="00522CB7"/>
    <w:rsid w:val="00522EC8"/>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0F45"/>
    <w:rsid w:val="00531508"/>
    <w:rsid w:val="0053197B"/>
    <w:rsid w:val="00531A84"/>
    <w:rsid w:val="00531BC6"/>
    <w:rsid w:val="00531C94"/>
    <w:rsid w:val="00531F23"/>
    <w:rsid w:val="0053223B"/>
    <w:rsid w:val="00532818"/>
    <w:rsid w:val="00534239"/>
    <w:rsid w:val="005345D8"/>
    <w:rsid w:val="005349D6"/>
    <w:rsid w:val="005349F6"/>
    <w:rsid w:val="00534A63"/>
    <w:rsid w:val="00534C27"/>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D96"/>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01"/>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E4A"/>
    <w:rsid w:val="00550243"/>
    <w:rsid w:val="005502DC"/>
    <w:rsid w:val="0055049C"/>
    <w:rsid w:val="00550B17"/>
    <w:rsid w:val="00551928"/>
    <w:rsid w:val="00551BF1"/>
    <w:rsid w:val="00551EF6"/>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E28"/>
    <w:rsid w:val="00554FE9"/>
    <w:rsid w:val="005550B3"/>
    <w:rsid w:val="0055514C"/>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D5"/>
    <w:rsid w:val="005606FD"/>
    <w:rsid w:val="00560946"/>
    <w:rsid w:val="00560C11"/>
    <w:rsid w:val="00560C3D"/>
    <w:rsid w:val="00560DAF"/>
    <w:rsid w:val="00561286"/>
    <w:rsid w:val="00561373"/>
    <w:rsid w:val="00561385"/>
    <w:rsid w:val="00561A59"/>
    <w:rsid w:val="00561C96"/>
    <w:rsid w:val="00561CDA"/>
    <w:rsid w:val="00561ED1"/>
    <w:rsid w:val="00562460"/>
    <w:rsid w:val="005626C8"/>
    <w:rsid w:val="0056284B"/>
    <w:rsid w:val="00562EB9"/>
    <w:rsid w:val="005630B2"/>
    <w:rsid w:val="00563D96"/>
    <w:rsid w:val="00563F1D"/>
    <w:rsid w:val="005643DA"/>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0ED"/>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EB6"/>
    <w:rsid w:val="00575F29"/>
    <w:rsid w:val="00576F76"/>
    <w:rsid w:val="00577014"/>
    <w:rsid w:val="0057777C"/>
    <w:rsid w:val="005777FC"/>
    <w:rsid w:val="00577B63"/>
    <w:rsid w:val="00577DD2"/>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3FD7"/>
    <w:rsid w:val="00584313"/>
    <w:rsid w:val="00584A61"/>
    <w:rsid w:val="00585707"/>
    <w:rsid w:val="00585988"/>
    <w:rsid w:val="00586098"/>
    <w:rsid w:val="00586233"/>
    <w:rsid w:val="0058639A"/>
    <w:rsid w:val="005864FA"/>
    <w:rsid w:val="0058687A"/>
    <w:rsid w:val="00586B96"/>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826"/>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44"/>
    <w:rsid w:val="005A1C8E"/>
    <w:rsid w:val="005A1EB8"/>
    <w:rsid w:val="005A202A"/>
    <w:rsid w:val="005A2097"/>
    <w:rsid w:val="005A23F7"/>
    <w:rsid w:val="005A28E2"/>
    <w:rsid w:val="005A29C1"/>
    <w:rsid w:val="005A2A95"/>
    <w:rsid w:val="005A2B02"/>
    <w:rsid w:val="005A2C06"/>
    <w:rsid w:val="005A2C13"/>
    <w:rsid w:val="005A3208"/>
    <w:rsid w:val="005A337F"/>
    <w:rsid w:val="005A38F4"/>
    <w:rsid w:val="005A3BD2"/>
    <w:rsid w:val="005A444D"/>
    <w:rsid w:val="005A4AAA"/>
    <w:rsid w:val="005A4D20"/>
    <w:rsid w:val="005A5602"/>
    <w:rsid w:val="005A581E"/>
    <w:rsid w:val="005A5A7F"/>
    <w:rsid w:val="005A5AB8"/>
    <w:rsid w:val="005A5AF0"/>
    <w:rsid w:val="005A5B91"/>
    <w:rsid w:val="005A5FE1"/>
    <w:rsid w:val="005A607F"/>
    <w:rsid w:val="005A61B9"/>
    <w:rsid w:val="005A677E"/>
    <w:rsid w:val="005A6A4C"/>
    <w:rsid w:val="005A6FA3"/>
    <w:rsid w:val="005A7091"/>
    <w:rsid w:val="005A70EE"/>
    <w:rsid w:val="005A7421"/>
    <w:rsid w:val="005A7564"/>
    <w:rsid w:val="005A76A7"/>
    <w:rsid w:val="005A7780"/>
    <w:rsid w:val="005A7C6E"/>
    <w:rsid w:val="005B083D"/>
    <w:rsid w:val="005B0C78"/>
    <w:rsid w:val="005B0CA3"/>
    <w:rsid w:val="005B1EB0"/>
    <w:rsid w:val="005B235D"/>
    <w:rsid w:val="005B2515"/>
    <w:rsid w:val="005B2A14"/>
    <w:rsid w:val="005B2D34"/>
    <w:rsid w:val="005B3095"/>
    <w:rsid w:val="005B3146"/>
    <w:rsid w:val="005B3194"/>
    <w:rsid w:val="005B31C4"/>
    <w:rsid w:val="005B325E"/>
    <w:rsid w:val="005B3370"/>
    <w:rsid w:val="005B38C6"/>
    <w:rsid w:val="005B3B82"/>
    <w:rsid w:val="005B3B9D"/>
    <w:rsid w:val="005B3BE8"/>
    <w:rsid w:val="005B3C78"/>
    <w:rsid w:val="005B3D91"/>
    <w:rsid w:val="005B3E1E"/>
    <w:rsid w:val="005B404F"/>
    <w:rsid w:val="005B406E"/>
    <w:rsid w:val="005B46CB"/>
    <w:rsid w:val="005B498E"/>
    <w:rsid w:val="005B499C"/>
    <w:rsid w:val="005B4A51"/>
    <w:rsid w:val="005B4B7F"/>
    <w:rsid w:val="005B4CAA"/>
    <w:rsid w:val="005B51B8"/>
    <w:rsid w:val="005B549A"/>
    <w:rsid w:val="005B54A5"/>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28BC"/>
    <w:rsid w:val="005C2A9B"/>
    <w:rsid w:val="005C2CAA"/>
    <w:rsid w:val="005C30C0"/>
    <w:rsid w:val="005C3363"/>
    <w:rsid w:val="005C343E"/>
    <w:rsid w:val="005C384E"/>
    <w:rsid w:val="005C3C17"/>
    <w:rsid w:val="005C3DFA"/>
    <w:rsid w:val="005C3ED6"/>
    <w:rsid w:val="005C4013"/>
    <w:rsid w:val="005C4202"/>
    <w:rsid w:val="005C4379"/>
    <w:rsid w:val="005C4540"/>
    <w:rsid w:val="005C4660"/>
    <w:rsid w:val="005C4C4E"/>
    <w:rsid w:val="005C53A5"/>
    <w:rsid w:val="005C569F"/>
    <w:rsid w:val="005C58BD"/>
    <w:rsid w:val="005C5AB3"/>
    <w:rsid w:val="005C5CB7"/>
    <w:rsid w:val="005C5EAE"/>
    <w:rsid w:val="005C618F"/>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20"/>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CBC"/>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9AE"/>
    <w:rsid w:val="005E19D2"/>
    <w:rsid w:val="005E1B33"/>
    <w:rsid w:val="005E1BB1"/>
    <w:rsid w:val="005E1CC4"/>
    <w:rsid w:val="005E1F24"/>
    <w:rsid w:val="005E1FFF"/>
    <w:rsid w:val="005E205B"/>
    <w:rsid w:val="005E20A1"/>
    <w:rsid w:val="005E25BB"/>
    <w:rsid w:val="005E293D"/>
    <w:rsid w:val="005E2DF0"/>
    <w:rsid w:val="005E2E10"/>
    <w:rsid w:val="005E2E3C"/>
    <w:rsid w:val="005E3716"/>
    <w:rsid w:val="005E38B2"/>
    <w:rsid w:val="005E3E59"/>
    <w:rsid w:val="005E3FF5"/>
    <w:rsid w:val="005E4215"/>
    <w:rsid w:val="005E44FB"/>
    <w:rsid w:val="005E4625"/>
    <w:rsid w:val="005E4673"/>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EC5"/>
    <w:rsid w:val="005F2FBF"/>
    <w:rsid w:val="005F3095"/>
    <w:rsid w:val="005F3AEE"/>
    <w:rsid w:val="005F3DBD"/>
    <w:rsid w:val="005F4A08"/>
    <w:rsid w:val="005F4E34"/>
    <w:rsid w:val="005F524F"/>
    <w:rsid w:val="005F5C3C"/>
    <w:rsid w:val="005F6029"/>
    <w:rsid w:val="005F60E7"/>
    <w:rsid w:val="005F6717"/>
    <w:rsid w:val="005F6A1E"/>
    <w:rsid w:val="005F6A3B"/>
    <w:rsid w:val="005F7443"/>
    <w:rsid w:val="005F7732"/>
    <w:rsid w:val="005F7973"/>
    <w:rsid w:val="005F7BBB"/>
    <w:rsid w:val="005F7DC5"/>
    <w:rsid w:val="005F7F5F"/>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1B"/>
    <w:rsid w:val="0060247E"/>
    <w:rsid w:val="0060335B"/>
    <w:rsid w:val="00603644"/>
    <w:rsid w:val="00603D3E"/>
    <w:rsid w:val="006040C8"/>
    <w:rsid w:val="006042B5"/>
    <w:rsid w:val="00604523"/>
    <w:rsid w:val="006046E6"/>
    <w:rsid w:val="00604916"/>
    <w:rsid w:val="00604973"/>
    <w:rsid w:val="006049AC"/>
    <w:rsid w:val="00604B99"/>
    <w:rsid w:val="00604DEA"/>
    <w:rsid w:val="00604E30"/>
    <w:rsid w:val="00604F7A"/>
    <w:rsid w:val="006052D6"/>
    <w:rsid w:val="00605E5E"/>
    <w:rsid w:val="006061E5"/>
    <w:rsid w:val="006061F2"/>
    <w:rsid w:val="006063BA"/>
    <w:rsid w:val="00606867"/>
    <w:rsid w:val="00606DFE"/>
    <w:rsid w:val="006071A0"/>
    <w:rsid w:val="00607323"/>
    <w:rsid w:val="0060754E"/>
    <w:rsid w:val="006077C5"/>
    <w:rsid w:val="00607836"/>
    <w:rsid w:val="00607E9B"/>
    <w:rsid w:val="00610438"/>
    <w:rsid w:val="0061099C"/>
    <w:rsid w:val="00610D97"/>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7E8"/>
    <w:rsid w:val="00623BAA"/>
    <w:rsid w:val="00623BBC"/>
    <w:rsid w:val="00623F83"/>
    <w:rsid w:val="0062405E"/>
    <w:rsid w:val="006248E4"/>
    <w:rsid w:val="00624F68"/>
    <w:rsid w:val="00625040"/>
    <w:rsid w:val="006256FA"/>
    <w:rsid w:val="00625F33"/>
    <w:rsid w:val="006263E0"/>
    <w:rsid w:val="0062688A"/>
    <w:rsid w:val="00627042"/>
    <w:rsid w:val="006273C4"/>
    <w:rsid w:val="00627939"/>
    <w:rsid w:val="00627975"/>
    <w:rsid w:val="00627B72"/>
    <w:rsid w:val="00627D12"/>
    <w:rsid w:val="00627D5C"/>
    <w:rsid w:val="00627D77"/>
    <w:rsid w:val="00630249"/>
    <w:rsid w:val="006302F0"/>
    <w:rsid w:val="00630482"/>
    <w:rsid w:val="00630A36"/>
    <w:rsid w:val="00630CAF"/>
    <w:rsid w:val="0063153E"/>
    <w:rsid w:val="00631A32"/>
    <w:rsid w:val="00631A91"/>
    <w:rsid w:val="00631D69"/>
    <w:rsid w:val="00631DCE"/>
    <w:rsid w:val="00631E57"/>
    <w:rsid w:val="00631FEA"/>
    <w:rsid w:val="00632A67"/>
    <w:rsid w:val="00632CAA"/>
    <w:rsid w:val="00632FF0"/>
    <w:rsid w:val="006332F7"/>
    <w:rsid w:val="00633344"/>
    <w:rsid w:val="0063337F"/>
    <w:rsid w:val="0063381B"/>
    <w:rsid w:val="00633AB1"/>
    <w:rsid w:val="00633C06"/>
    <w:rsid w:val="0063439B"/>
    <w:rsid w:val="0063503E"/>
    <w:rsid w:val="00635046"/>
    <w:rsid w:val="006350EE"/>
    <w:rsid w:val="00635446"/>
    <w:rsid w:val="00635774"/>
    <w:rsid w:val="00635BA4"/>
    <w:rsid w:val="00635CFC"/>
    <w:rsid w:val="006362B6"/>
    <w:rsid w:val="00636612"/>
    <w:rsid w:val="0063685A"/>
    <w:rsid w:val="00636EB6"/>
    <w:rsid w:val="0063715F"/>
    <w:rsid w:val="0063793E"/>
    <w:rsid w:val="00637D77"/>
    <w:rsid w:val="00637F3F"/>
    <w:rsid w:val="00640794"/>
    <w:rsid w:val="00641078"/>
    <w:rsid w:val="0064128F"/>
    <w:rsid w:val="0064182B"/>
    <w:rsid w:val="00641AA7"/>
    <w:rsid w:val="00641BFE"/>
    <w:rsid w:val="00641D7F"/>
    <w:rsid w:val="00641E64"/>
    <w:rsid w:val="00642E9A"/>
    <w:rsid w:val="00643692"/>
    <w:rsid w:val="0064385A"/>
    <w:rsid w:val="00643907"/>
    <w:rsid w:val="00643B87"/>
    <w:rsid w:val="00643C8B"/>
    <w:rsid w:val="00644789"/>
    <w:rsid w:val="006449EC"/>
    <w:rsid w:val="00644F55"/>
    <w:rsid w:val="006456E9"/>
    <w:rsid w:val="00645975"/>
    <w:rsid w:val="00645FF5"/>
    <w:rsid w:val="00646126"/>
    <w:rsid w:val="00646313"/>
    <w:rsid w:val="00646358"/>
    <w:rsid w:val="00646386"/>
    <w:rsid w:val="0064644A"/>
    <w:rsid w:val="00646673"/>
    <w:rsid w:val="00646B75"/>
    <w:rsid w:val="00646CCB"/>
    <w:rsid w:val="00646E73"/>
    <w:rsid w:val="00647183"/>
    <w:rsid w:val="0064744D"/>
    <w:rsid w:val="00647620"/>
    <w:rsid w:val="00647837"/>
    <w:rsid w:val="0064793E"/>
    <w:rsid w:val="00647C8C"/>
    <w:rsid w:val="006502A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C5C"/>
    <w:rsid w:val="00655E28"/>
    <w:rsid w:val="006562D9"/>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AF"/>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BC6"/>
    <w:rsid w:val="00670C56"/>
    <w:rsid w:val="00670FEC"/>
    <w:rsid w:val="00671221"/>
    <w:rsid w:val="00671349"/>
    <w:rsid w:val="00671898"/>
    <w:rsid w:val="00671C9C"/>
    <w:rsid w:val="00671FB1"/>
    <w:rsid w:val="00672109"/>
    <w:rsid w:val="00672281"/>
    <w:rsid w:val="0067274F"/>
    <w:rsid w:val="00672852"/>
    <w:rsid w:val="00672BB2"/>
    <w:rsid w:val="00672F64"/>
    <w:rsid w:val="00673156"/>
    <w:rsid w:val="0067316D"/>
    <w:rsid w:val="0067376E"/>
    <w:rsid w:val="00673790"/>
    <w:rsid w:val="0067380D"/>
    <w:rsid w:val="00673880"/>
    <w:rsid w:val="00673F15"/>
    <w:rsid w:val="00674120"/>
    <w:rsid w:val="006744A9"/>
    <w:rsid w:val="006747A4"/>
    <w:rsid w:val="00674AE2"/>
    <w:rsid w:val="00674DF2"/>
    <w:rsid w:val="00674F4E"/>
    <w:rsid w:val="00675048"/>
    <w:rsid w:val="0067554C"/>
    <w:rsid w:val="00675942"/>
    <w:rsid w:val="006759A3"/>
    <w:rsid w:val="00675CCC"/>
    <w:rsid w:val="0067620A"/>
    <w:rsid w:val="00676364"/>
    <w:rsid w:val="0067654E"/>
    <w:rsid w:val="006766BE"/>
    <w:rsid w:val="006768CD"/>
    <w:rsid w:val="00677049"/>
    <w:rsid w:val="006774CA"/>
    <w:rsid w:val="006774E5"/>
    <w:rsid w:val="00677AA1"/>
    <w:rsid w:val="00677BA6"/>
    <w:rsid w:val="00677C2E"/>
    <w:rsid w:val="00677D57"/>
    <w:rsid w:val="00677E5D"/>
    <w:rsid w:val="00677F05"/>
    <w:rsid w:val="0068020C"/>
    <w:rsid w:val="0068025C"/>
    <w:rsid w:val="006803EA"/>
    <w:rsid w:val="00680543"/>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2E20"/>
    <w:rsid w:val="00683146"/>
    <w:rsid w:val="0068376C"/>
    <w:rsid w:val="0068380C"/>
    <w:rsid w:val="00683D50"/>
    <w:rsid w:val="00683E5B"/>
    <w:rsid w:val="00683FD1"/>
    <w:rsid w:val="00684100"/>
    <w:rsid w:val="00684398"/>
    <w:rsid w:val="006849B5"/>
    <w:rsid w:val="00684A91"/>
    <w:rsid w:val="00684EBC"/>
    <w:rsid w:val="00684FE7"/>
    <w:rsid w:val="00684FFE"/>
    <w:rsid w:val="00685345"/>
    <w:rsid w:val="00685474"/>
    <w:rsid w:val="006855AF"/>
    <w:rsid w:val="00685CBA"/>
    <w:rsid w:val="00685EDD"/>
    <w:rsid w:val="006861F5"/>
    <w:rsid w:val="006861F7"/>
    <w:rsid w:val="006864EB"/>
    <w:rsid w:val="006865B8"/>
    <w:rsid w:val="006869E4"/>
    <w:rsid w:val="00686A04"/>
    <w:rsid w:val="00686FB0"/>
    <w:rsid w:val="00687841"/>
    <w:rsid w:val="00687BCA"/>
    <w:rsid w:val="00690452"/>
    <w:rsid w:val="006909C1"/>
    <w:rsid w:val="00690B0F"/>
    <w:rsid w:val="00690F29"/>
    <w:rsid w:val="00690FED"/>
    <w:rsid w:val="00692287"/>
    <w:rsid w:val="00692289"/>
    <w:rsid w:val="00692476"/>
    <w:rsid w:val="00692685"/>
    <w:rsid w:val="00692919"/>
    <w:rsid w:val="006929E2"/>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9AB"/>
    <w:rsid w:val="00695BD7"/>
    <w:rsid w:val="00695D59"/>
    <w:rsid w:val="006962DA"/>
    <w:rsid w:val="0069679A"/>
    <w:rsid w:val="00697067"/>
    <w:rsid w:val="00697231"/>
    <w:rsid w:val="00697331"/>
    <w:rsid w:val="006973FA"/>
    <w:rsid w:val="0069750A"/>
    <w:rsid w:val="00697B6A"/>
    <w:rsid w:val="006A0549"/>
    <w:rsid w:val="006A0758"/>
    <w:rsid w:val="006A0F4F"/>
    <w:rsid w:val="006A0FF5"/>
    <w:rsid w:val="006A15D5"/>
    <w:rsid w:val="006A16CE"/>
    <w:rsid w:val="006A1803"/>
    <w:rsid w:val="006A19B3"/>
    <w:rsid w:val="006A1A1F"/>
    <w:rsid w:val="006A2E5B"/>
    <w:rsid w:val="006A2FE1"/>
    <w:rsid w:val="006A30D3"/>
    <w:rsid w:val="006A3141"/>
    <w:rsid w:val="006A3712"/>
    <w:rsid w:val="006A3768"/>
    <w:rsid w:val="006A3AA5"/>
    <w:rsid w:val="006A4369"/>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5A5"/>
    <w:rsid w:val="006A6720"/>
    <w:rsid w:val="006A69C9"/>
    <w:rsid w:val="006A6C47"/>
    <w:rsid w:val="006A6CAF"/>
    <w:rsid w:val="006A6D59"/>
    <w:rsid w:val="006A766F"/>
    <w:rsid w:val="006A7839"/>
    <w:rsid w:val="006A78C6"/>
    <w:rsid w:val="006A7F4E"/>
    <w:rsid w:val="006A7F6A"/>
    <w:rsid w:val="006B0757"/>
    <w:rsid w:val="006B082C"/>
    <w:rsid w:val="006B126A"/>
    <w:rsid w:val="006B13AD"/>
    <w:rsid w:val="006B1735"/>
    <w:rsid w:val="006B1AA9"/>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C8D"/>
    <w:rsid w:val="006B6018"/>
    <w:rsid w:val="006B6104"/>
    <w:rsid w:val="006B661B"/>
    <w:rsid w:val="006B6D93"/>
    <w:rsid w:val="006B766F"/>
    <w:rsid w:val="006B7854"/>
    <w:rsid w:val="006B7872"/>
    <w:rsid w:val="006B79F4"/>
    <w:rsid w:val="006B7A0E"/>
    <w:rsid w:val="006B7A76"/>
    <w:rsid w:val="006B7D6C"/>
    <w:rsid w:val="006C0006"/>
    <w:rsid w:val="006C0439"/>
    <w:rsid w:val="006C06AD"/>
    <w:rsid w:val="006C0C3B"/>
    <w:rsid w:val="006C0E56"/>
    <w:rsid w:val="006C0ECB"/>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C7A"/>
    <w:rsid w:val="006C5E60"/>
    <w:rsid w:val="006C6315"/>
    <w:rsid w:val="006C6798"/>
    <w:rsid w:val="006C6CB1"/>
    <w:rsid w:val="006C7098"/>
    <w:rsid w:val="006C7B1F"/>
    <w:rsid w:val="006C7F22"/>
    <w:rsid w:val="006D0C25"/>
    <w:rsid w:val="006D0ED0"/>
    <w:rsid w:val="006D1082"/>
    <w:rsid w:val="006D13A1"/>
    <w:rsid w:val="006D1434"/>
    <w:rsid w:val="006D15DC"/>
    <w:rsid w:val="006D1721"/>
    <w:rsid w:val="006D1CBF"/>
    <w:rsid w:val="006D1F9B"/>
    <w:rsid w:val="006D2111"/>
    <w:rsid w:val="006D2437"/>
    <w:rsid w:val="006D294C"/>
    <w:rsid w:val="006D2A54"/>
    <w:rsid w:val="006D3292"/>
    <w:rsid w:val="006D38F2"/>
    <w:rsid w:val="006D419E"/>
    <w:rsid w:val="006D4259"/>
    <w:rsid w:val="006D4512"/>
    <w:rsid w:val="006D49E2"/>
    <w:rsid w:val="006D4DE3"/>
    <w:rsid w:val="006D4E02"/>
    <w:rsid w:val="006D555C"/>
    <w:rsid w:val="006D5636"/>
    <w:rsid w:val="006D5B67"/>
    <w:rsid w:val="006D6005"/>
    <w:rsid w:val="006D6670"/>
    <w:rsid w:val="006D6980"/>
    <w:rsid w:val="006D6AC3"/>
    <w:rsid w:val="006D6B02"/>
    <w:rsid w:val="006D6C63"/>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26"/>
    <w:rsid w:val="006E683A"/>
    <w:rsid w:val="006E699D"/>
    <w:rsid w:val="006E6EB3"/>
    <w:rsid w:val="006E7266"/>
    <w:rsid w:val="006E737C"/>
    <w:rsid w:val="006E75D7"/>
    <w:rsid w:val="006F0789"/>
    <w:rsid w:val="006F1257"/>
    <w:rsid w:val="006F1486"/>
    <w:rsid w:val="006F1AC2"/>
    <w:rsid w:val="006F1FA4"/>
    <w:rsid w:val="006F24A3"/>
    <w:rsid w:val="006F24DF"/>
    <w:rsid w:val="006F2891"/>
    <w:rsid w:val="006F291D"/>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B01"/>
    <w:rsid w:val="00700C05"/>
    <w:rsid w:val="00701241"/>
    <w:rsid w:val="007013CD"/>
    <w:rsid w:val="00701A6D"/>
    <w:rsid w:val="00701B5B"/>
    <w:rsid w:val="007021B4"/>
    <w:rsid w:val="0070267D"/>
    <w:rsid w:val="0070272B"/>
    <w:rsid w:val="007027A4"/>
    <w:rsid w:val="00702A83"/>
    <w:rsid w:val="00702C0F"/>
    <w:rsid w:val="00702EA3"/>
    <w:rsid w:val="00703815"/>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5E99"/>
    <w:rsid w:val="0070652F"/>
    <w:rsid w:val="00706631"/>
    <w:rsid w:val="0070669E"/>
    <w:rsid w:val="00706C0D"/>
    <w:rsid w:val="00706E58"/>
    <w:rsid w:val="00707602"/>
    <w:rsid w:val="007076B0"/>
    <w:rsid w:val="0070774D"/>
    <w:rsid w:val="00707F73"/>
    <w:rsid w:val="00710296"/>
    <w:rsid w:val="00710310"/>
    <w:rsid w:val="00710955"/>
    <w:rsid w:val="00710BC9"/>
    <w:rsid w:val="00710DC3"/>
    <w:rsid w:val="00711FFD"/>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1B9"/>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2F1"/>
    <w:rsid w:val="0072663B"/>
    <w:rsid w:val="007268AF"/>
    <w:rsid w:val="007277F5"/>
    <w:rsid w:val="007278A5"/>
    <w:rsid w:val="00727996"/>
    <w:rsid w:val="00727B35"/>
    <w:rsid w:val="00730030"/>
    <w:rsid w:val="00730B8A"/>
    <w:rsid w:val="0073116A"/>
    <w:rsid w:val="0073164D"/>
    <w:rsid w:val="00731ECF"/>
    <w:rsid w:val="00732201"/>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60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761"/>
    <w:rsid w:val="00741A8E"/>
    <w:rsid w:val="00741B45"/>
    <w:rsid w:val="00742021"/>
    <w:rsid w:val="00742287"/>
    <w:rsid w:val="00742308"/>
    <w:rsid w:val="00742774"/>
    <w:rsid w:val="00742A2D"/>
    <w:rsid w:val="00742D84"/>
    <w:rsid w:val="00742F7F"/>
    <w:rsid w:val="007431DE"/>
    <w:rsid w:val="0074321B"/>
    <w:rsid w:val="0074343E"/>
    <w:rsid w:val="007436B1"/>
    <w:rsid w:val="00743975"/>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035"/>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162"/>
    <w:rsid w:val="00757285"/>
    <w:rsid w:val="00757460"/>
    <w:rsid w:val="00757854"/>
    <w:rsid w:val="0075787F"/>
    <w:rsid w:val="00757913"/>
    <w:rsid w:val="007579B7"/>
    <w:rsid w:val="00757A24"/>
    <w:rsid w:val="00757A5A"/>
    <w:rsid w:val="00757AE9"/>
    <w:rsid w:val="00757E84"/>
    <w:rsid w:val="00757EDF"/>
    <w:rsid w:val="00757FA5"/>
    <w:rsid w:val="00760363"/>
    <w:rsid w:val="007607E9"/>
    <w:rsid w:val="007607EA"/>
    <w:rsid w:val="00760A8E"/>
    <w:rsid w:val="00760B74"/>
    <w:rsid w:val="00760E09"/>
    <w:rsid w:val="00761265"/>
    <w:rsid w:val="00761664"/>
    <w:rsid w:val="00761D5C"/>
    <w:rsid w:val="00762009"/>
    <w:rsid w:val="00762182"/>
    <w:rsid w:val="007625BB"/>
    <w:rsid w:val="00762758"/>
    <w:rsid w:val="00763024"/>
    <w:rsid w:val="00763494"/>
    <w:rsid w:val="007634E1"/>
    <w:rsid w:val="0076357C"/>
    <w:rsid w:val="007645B1"/>
    <w:rsid w:val="00764772"/>
    <w:rsid w:val="0076489B"/>
    <w:rsid w:val="00764D42"/>
    <w:rsid w:val="00764D5B"/>
    <w:rsid w:val="00764DC8"/>
    <w:rsid w:val="00765059"/>
    <w:rsid w:val="0076515A"/>
    <w:rsid w:val="00765179"/>
    <w:rsid w:val="0076535C"/>
    <w:rsid w:val="00765587"/>
    <w:rsid w:val="0076559D"/>
    <w:rsid w:val="00765697"/>
    <w:rsid w:val="0076579A"/>
    <w:rsid w:val="00765917"/>
    <w:rsid w:val="00766336"/>
    <w:rsid w:val="00766643"/>
    <w:rsid w:val="00766716"/>
    <w:rsid w:val="007668DF"/>
    <w:rsid w:val="00766F58"/>
    <w:rsid w:val="007670AC"/>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4F7"/>
    <w:rsid w:val="0077552F"/>
    <w:rsid w:val="0077560E"/>
    <w:rsid w:val="007757B0"/>
    <w:rsid w:val="0077582C"/>
    <w:rsid w:val="00775871"/>
    <w:rsid w:val="007765B2"/>
    <w:rsid w:val="0077669C"/>
    <w:rsid w:val="00776C29"/>
    <w:rsid w:val="00777334"/>
    <w:rsid w:val="00777909"/>
    <w:rsid w:val="0077797B"/>
    <w:rsid w:val="00777ABF"/>
    <w:rsid w:val="00777B65"/>
    <w:rsid w:val="00777BDD"/>
    <w:rsid w:val="00777C28"/>
    <w:rsid w:val="00777E9A"/>
    <w:rsid w:val="007801A6"/>
    <w:rsid w:val="007803DA"/>
    <w:rsid w:val="007805AF"/>
    <w:rsid w:val="00780A99"/>
    <w:rsid w:val="0078122D"/>
    <w:rsid w:val="00781375"/>
    <w:rsid w:val="00781456"/>
    <w:rsid w:val="00781687"/>
    <w:rsid w:val="00781A26"/>
    <w:rsid w:val="00781DB7"/>
    <w:rsid w:val="007824F3"/>
    <w:rsid w:val="00782516"/>
    <w:rsid w:val="00783591"/>
    <w:rsid w:val="00783794"/>
    <w:rsid w:val="00783A9B"/>
    <w:rsid w:val="00783B2F"/>
    <w:rsid w:val="00783E42"/>
    <w:rsid w:val="00784299"/>
    <w:rsid w:val="00784734"/>
    <w:rsid w:val="00784AD1"/>
    <w:rsid w:val="00785023"/>
    <w:rsid w:val="007854EC"/>
    <w:rsid w:val="00785BA8"/>
    <w:rsid w:val="007861E3"/>
    <w:rsid w:val="007863BD"/>
    <w:rsid w:val="0078674A"/>
    <w:rsid w:val="00786851"/>
    <w:rsid w:val="00786BBE"/>
    <w:rsid w:val="00786D18"/>
    <w:rsid w:val="007871EA"/>
    <w:rsid w:val="0078730B"/>
    <w:rsid w:val="00787333"/>
    <w:rsid w:val="007878FF"/>
    <w:rsid w:val="00787A21"/>
    <w:rsid w:val="00787A92"/>
    <w:rsid w:val="00787C26"/>
    <w:rsid w:val="00787FD1"/>
    <w:rsid w:val="0079011E"/>
    <w:rsid w:val="00790547"/>
    <w:rsid w:val="00790621"/>
    <w:rsid w:val="0079079A"/>
    <w:rsid w:val="007908AA"/>
    <w:rsid w:val="00790B58"/>
    <w:rsid w:val="00790F9F"/>
    <w:rsid w:val="00790FA3"/>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93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ADD"/>
    <w:rsid w:val="007A214E"/>
    <w:rsid w:val="007A2705"/>
    <w:rsid w:val="007A277F"/>
    <w:rsid w:val="007A287E"/>
    <w:rsid w:val="007A29DB"/>
    <w:rsid w:val="007A2EA5"/>
    <w:rsid w:val="007A2EC9"/>
    <w:rsid w:val="007A305B"/>
    <w:rsid w:val="007A3391"/>
    <w:rsid w:val="007A3581"/>
    <w:rsid w:val="007A36F7"/>
    <w:rsid w:val="007A3732"/>
    <w:rsid w:val="007A3C00"/>
    <w:rsid w:val="007A3FC6"/>
    <w:rsid w:val="007A403C"/>
    <w:rsid w:val="007A4A52"/>
    <w:rsid w:val="007A5321"/>
    <w:rsid w:val="007A53A6"/>
    <w:rsid w:val="007A5B4A"/>
    <w:rsid w:val="007A5B9A"/>
    <w:rsid w:val="007A6002"/>
    <w:rsid w:val="007A617C"/>
    <w:rsid w:val="007A6261"/>
    <w:rsid w:val="007A69B2"/>
    <w:rsid w:val="007A6C6F"/>
    <w:rsid w:val="007A73C2"/>
    <w:rsid w:val="007A74AC"/>
    <w:rsid w:val="007A75C0"/>
    <w:rsid w:val="007A7908"/>
    <w:rsid w:val="007A79E5"/>
    <w:rsid w:val="007A7A4A"/>
    <w:rsid w:val="007A7C80"/>
    <w:rsid w:val="007B002F"/>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4E27"/>
    <w:rsid w:val="007B511E"/>
    <w:rsid w:val="007B512F"/>
    <w:rsid w:val="007B530A"/>
    <w:rsid w:val="007B55EA"/>
    <w:rsid w:val="007B5C76"/>
    <w:rsid w:val="007B5DFA"/>
    <w:rsid w:val="007B5E35"/>
    <w:rsid w:val="007B6282"/>
    <w:rsid w:val="007B639E"/>
    <w:rsid w:val="007B66F6"/>
    <w:rsid w:val="007B679B"/>
    <w:rsid w:val="007B6833"/>
    <w:rsid w:val="007B6B46"/>
    <w:rsid w:val="007B7572"/>
    <w:rsid w:val="007B7859"/>
    <w:rsid w:val="007B7A96"/>
    <w:rsid w:val="007C042F"/>
    <w:rsid w:val="007C08B2"/>
    <w:rsid w:val="007C118C"/>
    <w:rsid w:val="007C12E4"/>
    <w:rsid w:val="007C145A"/>
    <w:rsid w:val="007C15FF"/>
    <w:rsid w:val="007C190F"/>
    <w:rsid w:val="007C1B71"/>
    <w:rsid w:val="007C1EAC"/>
    <w:rsid w:val="007C210E"/>
    <w:rsid w:val="007C2156"/>
    <w:rsid w:val="007C22CB"/>
    <w:rsid w:val="007C2DB4"/>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23"/>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8F5"/>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0FC"/>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7"/>
    <w:rsid w:val="007F417B"/>
    <w:rsid w:val="007F4460"/>
    <w:rsid w:val="007F44C6"/>
    <w:rsid w:val="007F44D1"/>
    <w:rsid w:val="007F46F8"/>
    <w:rsid w:val="007F4D2D"/>
    <w:rsid w:val="007F4F5D"/>
    <w:rsid w:val="007F509B"/>
    <w:rsid w:val="007F543A"/>
    <w:rsid w:val="007F5532"/>
    <w:rsid w:val="007F5608"/>
    <w:rsid w:val="007F6164"/>
    <w:rsid w:val="007F6457"/>
    <w:rsid w:val="007F65DA"/>
    <w:rsid w:val="007F6CEA"/>
    <w:rsid w:val="007F6D97"/>
    <w:rsid w:val="007F765D"/>
    <w:rsid w:val="0080008A"/>
    <w:rsid w:val="008002AF"/>
    <w:rsid w:val="008002D8"/>
    <w:rsid w:val="00800439"/>
    <w:rsid w:val="00800947"/>
    <w:rsid w:val="008009E7"/>
    <w:rsid w:val="00800CA2"/>
    <w:rsid w:val="008012FC"/>
    <w:rsid w:val="00801665"/>
    <w:rsid w:val="00801826"/>
    <w:rsid w:val="008019AD"/>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558"/>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3E"/>
    <w:rsid w:val="0081104A"/>
    <w:rsid w:val="0081112F"/>
    <w:rsid w:val="00811157"/>
    <w:rsid w:val="008115EE"/>
    <w:rsid w:val="00811CB1"/>
    <w:rsid w:val="00811F5B"/>
    <w:rsid w:val="0081263C"/>
    <w:rsid w:val="00812DE8"/>
    <w:rsid w:val="00812EC5"/>
    <w:rsid w:val="00813080"/>
    <w:rsid w:val="00813D2C"/>
    <w:rsid w:val="00813DC0"/>
    <w:rsid w:val="00813DF5"/>
    <w:rsid w:val="00813E06"/>
    <w:rsid w:val="00813E5C"/>
    <w:rsid w:val="00814493"/>
    <w:rsid w:val="00814D59"/>
    <w:rsid w:val="00815037"/>
    <w:rsid w:val="00815327"/>
    <w:rsid w:val="008156C0"/>
    <w:rsid w:val="008157D3"/>
    <w:rsid w:val="00815834"/>
    <w:rsid w:val="00815982"/>
    <w:rsid w:val="00815A84"/>
    <w:rsid w:val="00815D36"/>
    <w:rsid w:val="00815D46"/>
    <w:rsid w:val="008163C2"/>
    <w:rsid w:val="0081660F"/>
    <w:rsid w:val="0081691B"/>
    <w:rsid w:val="008169E2"/>
    <w:rsid w:val="00816F07"/>
    <w:rsid w:val="0081714E"/>
    <w:rsid w:val="00817350"/>
    <w:rsid w:val="00817388"/>
    <w:rsid w:val="0081771B"/>
    <w:rsid w:val="00817796"/>
    <w:rsid w:val="00817BD7"/>
    <w:rsid w:val="00817D0A"/>
    <w:rsid w:val="00820089"/>
    <w:rsid w:val="008201C8"/>
    <w:rsid w:val="008206E4"/>
    <w:rsid w:val="00820B3E"/>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22A"/>
    <w:rsid w:val="008319EC"/>
    <w:rsid w:val="00831AC3"/>
    <w:rsid w:val="00831F4B"/>
    <w:rsid w:val="00831FEC"/>
    <w:rsid w:val="00832428"/>
    <w:rsid w:val="0083267C"/>
    <w:rsid w:val="00832A7C"/>
    <w:rsid w:val="00833069"/>
    <w:rsid w:val="00833268"/>
    <w:rsid w:val="00833419"/>
    <w:rsid w:val="008336E5"/>
    <w:rsid w:val="00834181"/>
    <w:rsid w:val="00834443"/>
    <w:rsid w:val="00834816"/>
    <w:rsid w:val="00834B48"/>
    <w:rsid w:val="00834E88"/>
    <w:rsid w:val="00835318"/>
    <w:rsid w:val="00835576"/>
    <w:rsid w:val="0083570C"/>
    <w:rsid w:val="008359E0"/>
    <w:rsid w:val="00836518"/>
    <w:rsid w:val="0083693D"/>
    <w:rsid w:val="00836973"/>
    <w:rsid w:val="0083697F"/>
    <w:rsid w:val="00836B86"/>
    <w:rsid w:val="008370D0"/>
    <w:rsid w:val="008372A1"/>
    <w:rsid w:val="0083757B"/>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2517"/>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52C"/>
    <w:rsid w:val="00850F53"/>
    <w:rsid w:val="00850FCE"/>
    <w:rsid w:val="00850FE6"/>
    <w:rsid w:val="00852019"/>
    <w:rsid w:val="00852046"/>
    <w:rsid w:val="008520C5"/>
    <w:rsid w:val="008524A9"/>
    <w:rsid w:val="0085295F"/>
    <w:rsid w:val="0085334B"/>
    <w:rsid w:val="008535F0"/>
    <w:rsid w:val="00853A17"/>
    <w:rsid w:val="00854145"/>
    <w:rsid w:val="0085414B"/>
    <w:rsid w:val="0085416B"/>
    <w:rsid w:val="008542F8"/>
    <w:rsid w:val="008545ED"/>
    <w:rsid w:val="00854A35"/>
    <w:rsid w:val="00854AE0"/>
    <w:rsid w:val="00854B3C"/>
    <w:rsid w:val="00854E54"/>
    <w:rsid w:val="00854EF0"/>
    <w:rsid w:val="00854FE7"/>
    <w:rsid w:val="00855520"/>
    <w:rsid w:val="00855C85"/>
    <w:rsid w:val="008561A6"/>
    <w:rsid w:val="008561E8"/>
    <w:rsid w:val="00856501"/>
    <w:rsid w:val="0085687D"/>
    <w:rsid w:val="00856A4F"/>
    <w:rsid w:val="00856C7B"/>
    <w:rsid w:val="00857558"/>
    <w:rsid w:val="00857595"/>
    <w:rsid w:val="008579FB"/>
    <w:rsid w:val="00857BA2"/>
    <w:rsid w:val="00857D5E"/>
    <w:rsid w:val="008603AA"/>
    <w:rsid w:val="008605FE"/>
    <w:rsid w:val="00860629"/>
    <w:rsid w:val="0086081C"/>
    <w:rsid w:val="008610AF"/>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70F"/>
    <w:rsid w:val="008648A3"/>
    <w:rsid w:val="008648C0"/>
    <w:rsid w:val="00864935"/>
    <w:rsid w:val="00864BF6"/>
    <w:rsid w:val="00864C1F"/>
    <w:rsid w:val="00864CD4"/>
    <w:rsid w:val="00864E06"/>
    <w:rsid w:val="00864EB9"/>
    <w:rsid w:val="008652F3"/>
    <w:rsid w:val="008658A5"/>
    <w:rsid w:val="00865B49"/>
    <w:rsid w:val="00865E21"/>
    <w:rsid w:val="00865E5F"/>
    <w:rsid w:val="008660B5"/>
    <w:rsid w:val="008660BB"/>
    <w:rsid w:val="008660D1"/>
    <w:rsid w:val="008661AA"/>
    <w:rsid w:val="008668DD"/>
    <w:rsid w:val="00866A16"/>
    <w:rsid w:val="00866AE2"/>
    <w:rsid w:val="00866B1C"/>
    <w:rsid w:val="00866C7C"/>
    <w:rsid w:val="00867829"/>
    <w:rsid w:val="00867B4C"/>
    <w:rsid w:val="00867E26"/>
    <w:rsid w:val="00867EFC"/>
    <w:rsid w:val="0087047D"/>
    <w:rsid w:val="00870719"/>
    <w:rsid w:val="00870B4B"/>
    <w:rsid w:val="008711F4"/>
    <w:rsid w:val="008713F3"/>
    <w:rsid w:val="00871B1E"/>
    <w:rsid w:val="00871FA1"/>
    <w:rsid w:val="0087202F"/>
    <w:rsid w:val="00872057"/>
    <w:rsid w:val="0087239D"/>
    <w:rsid w:val="008728D6"/>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C63"/>
    <w:rsid w:val="00884C86"/>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1CE9"/>
    <w:rsid w:val="0089226F"/>
    <w:rsid w:val="008924F2"/>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7C4"/>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07"/>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9BF"/>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0EAF"/>
    <w:rsid w:val="008B1355"/>
    <w:rsid w:val="008B1595"/>
    <w:rsid w:val="008B1649"/>
    <w:rsid w:val="008B16BB"/>
    <w:rsid w:val="008B1785"/>
    <w:rsid w:val="008B235F"/>
    <w:rsid w:val="008B2883"/>
    <w:rsid w:val="008B29D0"/>
    <w:rsid w:val="008B2DA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64"/>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8C7"/>
    <w:rsid w:val="008C6286"/>
    <w:rsid w:val="008C63C1"/>
    <w:rsid w:val="008C6C65"/>
    <w:rsid w:val="008C6CD5"/>
    <w:rsid w:val="008C752A"/>
    <w:rsid w:val="008C763A"/>
    <w:rsid w:val="008C781D"/>
    <w:rsid w:val="008D0621"/>
    <w:rsid w:val="008D064C"/>
    <w:rsid w:val="008D075B"/>
    <w:rsid w:val="008D0ACC"/>
    <w:rsid w:val="008D1BC9"/>
    <w:rsid w:val="008D1FC9"/>
    <w:rsid w:val="008D2198"/>
    <w:rsid w:val="008D2883"/>
    <w:rsid w:val="008D2B6D"/>
    <w:rsid w:val="008D2E65"/>
    <w:rsid w:val="008D341E"/>
    <w:rsid w:val="008D3A90"/>
    <w:rsid w:val="008D3B68"/>
    <w:rsid w:val="008D3D6D"/>
    <w:rsid w:val="008D3E56"/>
    <w:rsid w:val="008D4B3C"/>
    <w:rsid w:val="008D4E00"/>
    <w:rsid w:val="008D4F2B"/>
    <w:rsid w:val="008D5959"/>
    <w:rsid w:val="008D596E"/>
    <w:rsid w:val="008D5D0A"/>
    <w:rsid w:val="008D619B"/>
    <w:rsid w:val="008D65A7"/>
    <w:rsid w:val="008D6614"/>
    <w:rsid w:val="008D6916"/>
    <w:rsid w:val="008D6CF5"/>
    <w:rsid w:val="008D70CC"/>
    <w:rsid w:val="008D7129"/>
    <w:rsid w:val="008D750F"/>
    <w:rsid w:val="008D78B7"/>
    <w:rsid w:val="008E0161"/>
    <w:rsid w:val="008E0AD1"/>
    <w:rsid w:val="008E0AF1"/>
    <w:rsid w:val="008E0E76"/>
    <w:rsid w:val="008E1358"/>
    <w:rsid w:val="008E1440"/>
    <w:rsid w:val="008E1941"/>
    <w:rsid w:val="008E26AE"/>
    <w:rsid w:val="008E27E4"/>
    <w:rsid w:val="008E2C39"/>
    <w:rsid w:val="008E2E53"/>
    <w:rsid w:val="008E311C"/>
    <w:rsid w:val="008E31E3"/>
    <w:rsid w:val="008E3778"/>
    <w:rsid w:val="008E3ABA"/>
    <w:rsid w:val="008E3C3B"/>
    <w:rsid w:val="008E3C7A"/>
    <w:rsid w:val="008E3DAE"/>
    <w:rsid w:val="008E3FF2"/>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02A"/>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269"/>
    <w:rsid w:val="008F377D"/>
    <w:rsid w:val="008F3855"/>
    <w:rsid w:val="008F39FB"/>
    <w:rsid w:val="008F3AB3"/>
    <w:rsid w:val="008F3F97"/>
    <w:rsid w:val="008F49CB"/>
    <w:rsid w:val="008F4C74"/>
    <w:rsid w:val="008F4DA1"/>
    <w:rsid w:val="008F4E15"/>
    <w:rsid w:val="008F4F5D"/>
    <w:rsid w:val="008F59B7"/>
    <w:rsid w:val="008F5B1A"/>
    <w:rsid w:val="008F5C86"/>
    <w:rsid w:val="008F5DE1"/>
    <w:rsid w:val="008F65CA"/>
    <w:rsid w:val="008F6759"/>
    <w:rsid w:val="008F68EA"/>
    <w:rsid w:val="008F6AB3"/>
    <w:rsid w:val="008F6ACC"/>
    <w:rsid w:val="008F709A"/>
    <w:rsid w:val="008F73E2"/>
    <w:rsid w:val="008F7460"/>
    <w:rsid w:val="008F7474"/>
    <w:rsid w:val="008F7A8B"/>
    <w:rsid w:val="008F7B03"/>
    <w:rsid w:val="008F7BBC"/>
    <w:rsid w:val="008F7D0C"/>
    <w:rsid w:val="008F7F10"/>
    <w:rsid w:val="0090059F"/>
    <w:rsid w:val="009006FF"/>
    <w:rsid w:val="009007D0"/>
    <w:rsid w:val="00900814"/>
    <w:rsid w:val="00900840"/>
    <w:rsid w:val="00900902"/>
    <w:rsid w:val="0090095A"/>
    <w:rsid w:val="00900E60"/>
    <w:rsid w:val="00900ED2"/>
    <w:rsid w:val="0090141A"/>
    <w:rsid w:val="009019D3"/>
    <w:rsid w:val="00901D3D"/>
    <w:rsid w:val="00901ED2"/>
    <w:rsid w:val="009026A7"/>
    <w:rsid w:val="00902764"/>
    <w:rsid w:val="009028C9"/>
    <w:rsid w:val="00902C13"/>
    <w:rsid w:val="00902CAD"/>
    <w:rsid w:val="00902CD9"/>
    <w:rsid w:val="00902D1F"/>
    <w:rsid w:val="009032D7"/>
    <w:rsid w:val="009035F6"/>
    <w:rsid w:val="00903BD6"/>
    <w:rsid w:val="00903E3A"/>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C43"/>
    <w:rsid w:val="00907D16"/>
    <w:rsid w:val="009102F1"/>
    <w:rsid w:val="00910953"/>
    <w:rsid w:val="00910A3C"/>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4F9"/>
    <w:rsid w:val="00916762"/>
    <w:rsid w:val="009168E1"/>
    <w:rsid w:val="009169A2"/>
    <w:rsid w:val="00916F5A"/>
    <w:rsid w:val="0091711D"/>
    <w:rsid w:val="0091729A"/>
    <w:rsid w:val="009172D6"/>
    <w:rsid w:val="00917709"/>
    <w:rsid w:val="00917F22"/>
    <w:rsid w:val="00920141"/>
    <w:rsid w:val="0092018C"/>
    <w:rsid w:val="009204A6"/>
    <w:rsid w:val="0092054A"/>
    <w:rsid w:val="009205B6"/>
    <w:rsid w:val="0092089D"/>
    <w:rsid w:val="009209AC"/>
    <w:rsid w:val="00920B1C"/>
    <w:rsid w:val="00920EA2"/>
    <w:rsid w:val="00920F36"/>
    <w:rsid w:val="00920FCD"/>
    <w:rsid w:val="009217B3"/>
    <w:rsid w:val="00921A61"/>
    <w:rsid w:val="00921A89"/>
    <w:rsid w:val="00921AE4"/>
    <w:rsid w:val="00921B9D"/>
    <w:rsid w:val="00921BC7"/>
    <w:rsid w:val="00922692"/>
    <w:rsid w:val="009229F6"/>
    <w:rsid w:val="00922B9F"/>
    <w:rsid w:val="00922BFB"/>
    <w:rsid w:val="009234B6"/>
    <w:rsid w:val="009235C1"/>
    <w:rsid w:val="00923CEE"/>
    <w:rsid w:val="00923DF9"/>
    <w:rsid w:val="00923F0F"/>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33E"/>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74A"/>
    <w:rsid w:val="00936D40"/>
    <w:rsid w:val="00936D97"/>
    <w:rsid w:val="009378D0"/>
    <w:rsid w:val="00937A52"/>
    <w:rsid w:val="009403E3"/>
    <w:rsid w:val="009404C3"/>
    <w:rsid w:val="00940793"/>
    <w:rsid w:val="00940AD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9A8"/>
    <w:rsid w:val="00944DEA"/>
    <w:rsid w:val="00944F07"/>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4F8"/>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1F8"/>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D8"/>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D7A"/>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308"/>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8C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9D"/>
    <w:rsid w:val="00983B65"/>
    <w:rsid w:val="00983F22"/>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5E2"/>
    <w:rsid w:val="00987D79"/>
    <w:rsid w:val="00987FA2"/>
    <w:rsid w:val="00990036"/>
    <w:rsid w:val="00990058"/>
    <w:rsid w:val="009910C0"/>
    <w:rsid w:val="009914BB"/>
    <w:rsid w:val="00991788"/>
    <w:rsid w:val="00991D9D"/>
    <w:rsid w:val="00991FDB"/>
    <w:rsid w:val="0099214A"/>
    <w:rsid w:val="00992C26"/>
    <w:rsid w:val="00992E5F"/>
    <w:rsid w:val="00993282"/>
    <w:rsid w:val="009932EB"/>
    <w:rsid w:val="009933FF"/>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97F88"/>
    <w:rsid w:val="009A01EC"/>
    <w:rsid w:val="009A027E"/>
    <w:rsid w:val="009A0402"/>
    <w:rsid w:val="009A1263"/>
    <w:rsid w:val="009A13FC"/>
    <w:rsid w:val="009A1DD4"/>
    <w:rsid w:val="009A2196"/>
    <w:rsid w:val="009A225B"/>
    <w:rsid w:val="009A29B7"/>
    <w:rsid w:val="009A31CC"/>
    <w:rsid w:val="009A34FC"/>
    <w:rsid w:val="009A356B"/>
    <w:rsid w:val="009A3745"/>
    <w:rsid w:val="009A3B32"/>
    <w:rsid w:val="009A3B64"/>
    <w:rsid w:val="009A3D7B"/>
    <w:rsid w:val="009A3FB2"/>
    <w:rsid w:val="009A47CF"/>
    <w:rsid w:val="009A47D7"/>
    <w:rsid w:val="009A4F1E"/>
    <w:rsid w:val="009A517B"/>
    <w:rsid w:val="009A5324"/>
    <w:rsid w:val="009A5352"/>
    <w:rsid w:val="009A555F"/>
    <w:rsid w:val="009A5D4A"/>
    <w:rsid w:val="009A6064"/>
    <w:rsid w:val="009A621A"/>
    <w:rsid w:val="009A644D"/>
    <w:rsid w:val="009A6846"/>
    <w:rsid w:val="009A6EAA"/>
    <w:rsid w:val="009A6EBD"/>
    <w:rsid w:val="009A7374"/>
    <w:rsid w:val="009A7A3F"/>
    <w:rsid w:val="009A7A86"/>
    <w:rsid w:val="009A7DDB"/>
    <w:rsid w:val="009A7E41"/>
    <w:rsid w:val="009B025F"/>
    <w:rsid w:val="009B0532"/>
    <w:rsid w:val="009B0D27"/>
    <w:rsid w:val="009B0DF8"/>
    <w:rsid w:val="009B1189"/>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565"/>
    <w:rsid w:val="009B5E10"/>
    <w:rsid w:val="009B6337"/>
    <w:rsid w:val="009B646F"/>
    <w:rsid w:val="009B651A"/>
    <w:rsid w:val="009B6991"/>
    <w:rsid w:val="009B69AD"/>
    <w:rsid w:val="009B777D"/>
    <w:rsid w:val="009B77AF"/>
    <w:rsid w:val="009B7886"/>
    <w:rsid w:val="009B79A0"/>
    <w:rsid w:val="009B7C7D"/>
    <w:rsid w:val="009C016F"/>
    <w:rsid w:val="009C041D"/>
    <w:rsid w:val="009C08B6"/>
    <w:rsid w:val="009C0E67"/>
    <w:rsid w:val="009C1163"/>
    <w:rsid w:val="009C1578"/>
    <w:rsid w:val="009C18F4"/>
    <w:rsid w:val="009C1BE3"/>
    <w:rsid w:val="009C1E05"/>
    <w:rsid w:val="009C1F2D"/>
    <w:rsid w:val="009C2051"/>
    <w:rsid w:val="009C20B4"/>
    <w:rsid w:val="009C23B6"/>
    <w:rsid w:val="009C23EE"/>
    <w:rsid w:val="009C2AFD"/>
    <w:rsid w:val="009C2B37"/>
    <w:rsid w:val="009C2F59"/>
    <w:rsid w:val="009C2F7C"/>
    <w:rsid w:val="009C320B"/>
    <w:rsid w:val="009C33A5"/>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839"/>
    <w:rsid w:val="009D3A02"/>
    <w:rsid w:val="009D3BA6"/>
    <w:rsid w:val="009D3CEA"/>
    <w:rsid w:val="009D3E83"/>
    <w:rsid w:val="009D4D01"/>
    <w:rsid w:val="009D4E2B"/>
    <w:rsid w:val="009D4F18"/>
    <w:rsid w:val="009D545A"/>
    <w:rsid w:val="009D5474"/>
    <w:rsid w:val="009D57F8"/>
    <w:rsid w:val="009D587A"/>
    <w:rsid w:val="009D5A9E"/>
    <w:rsid w:val="009D5BC5"/>
    <w:rsid w:val="009D5D11"/>
    <w:rsid w:val="009D5F1D"/>
    <w:rsid w:val="009D5F64"/>
    <w:rsid w:val="009D65C4"/>
    <w:rsid w:val="009D65DD"/>
    <w:rsid w:val="009D683F"/>
    <w:rsid w:val="009D6DD9"/>
    <w:rsid w:val="009D7280"/>
    <w:rsid w:val="009D7672"/>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5825"/>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619"/>
    <w:rsid w:val="009F58E2"/>
    <w:rsid w:val="009F59D9"/>
    <w:rsid w:val="009F5BF9"/>
    <w:rsid w:val="009F5D4F"/>
    <w:rsid w:val="009F5DD3"/>
    <w:rsid w:val="009F6352"/>
    <w:rsid w:val="009F6D20"/>
    <w:rsid w:val="009F79D3"/>
    <w:rsid w:val="009F7B92"/>
    <w:rsid w:val="009F7FC2"/>
    <w:rsid w:val="00A00007"/>
    <w:rsid w:val="00A00333"/>
    <w:rsid w:val="00A006B3"/>
    <w:rsid w:val="00A007EF"/>
    <w:rsid w:val="00A00811"/>
    <w:rsid w:val="00A009A1"/>
    <w:rsid w:val="00A00AA8"/>
    <w:rsid w:val="00A00BAC"/>
    <w:rsid w:val="00A01050"/>
    <w:rsid w:val="00A0106F"/>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D47"/>
    <w:rsid w:val="00A11299"/>
    <w:rsid w:val="00A112E4"/>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C37"/>
    <w:rsid w:val="00A147AD"/>
    <w:rsid w:val="00A15189"/>
    <w:rsid w:val="00A1532F"/>
    <w:rsid w:val="00A15803"/>
    <w:rsid w:val="00A1597B"/>
    <w:rsid w:val="00A15CC6"/>
    <w:rsid w:val="00A16123"/>
    <w:rsid w:val="00A16821"/>
    <w:rsid w:val="00A16A61"/>
    <w:rsid w:val="00A16B41"/>
    <w:rsid w:val="00A16CED"/>
    <w:rsid w:val="00A16DD9"/>
    <w:rsid w:val="00A16EAC"/>
    <w:rsid w:val="00A17056"/>
    <w:rsid w:val="00A171A0"/>
    <w:rsid w:val="00A17201"/>
    <w:rsid w:val="00A172BB"/>
    <w:rsid w:val="00A17652"/>
    <w:rsid w:val="00A178DA"/>
    <w:rsid w:val="00A17918"/>
    <w:rsid w:val="00A17B54"/>
    <w:rsid w:val="00A201D0"/>
    <w:rsid w:val="00A202A9"/>
    <w:rsid w:val="00A20810"/>
    <w:rsid w:val="00A20A36"/>
    <w:rsid w:val="00A20ECB"/>
    <w:rsid w:val="00A21491"/>
    <w:rsid w:val="00A215A5"/>
    <w:rsid w:val="00A21C94"/>
    <w:rsid w:val="00A22077"/>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C0E"/>
    <w:rsid w:val="00A25EE3"/>
    <w:rsid w:val="00A261BE"/>
    <w:rsid w:val="00A2635C"/>
    <w:rsid w:val="00A26634"/>
    <w:rsid w:val="00A2669F"/>
    <w:rsid w:val="00A2699A"/>
    <w:rsid w:val="00A26BBB"/>
    <w:rsid w:val="00A273DD"/>
    <w:rsid w:val="00A2747F"/>
    <w:rsid w:val="00A27965"/>
    <w:rsid w:val="00A27A99"/>
    <w:rsid w:val="00A27CA1"/>
    <w:rsid w:val="00A27D06"/>
    <w:rsid w:val="00A27D7D"/>
    <w:rsid w:val="00A306E3"/>
    <w:rsid w:val="00A31567"/>
    <w:rsid w:val="00A31891"/>
    <w:rsid w:val="00A3207F"/>
    <w:rsid w:val="00A320D9"/>
    <w:rsid w:val="00A32A9D"/>
    <w:rsid w:val="00A32B0A"/>
    <w:rsid w:val="00A32D29"/>
    <w:rsid w:val="00A332F9"/>
    <w:rsid w:val="00A33AF8"/>
    <w:rsid w:val="00A33E6D"/>
    <w:rsid w:val="00A33FE1"/>
    <w:rsid w:val="00A344AD"/>
    <w:rsid w:val="00A34873"/>
    <w:rsid w:val="00A35359"/>
    <w:rsid w:val="00A354CF"/>
    <w:rsid w:val="00A356F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16F"/>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B54"/>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D9C"/>
    <w:rsid w:val="00A52F8E"/>
    <w:rsid w:val="00A535EE"/>
    <w:rsid w:val="00A53724"/>
    <w:rsid w:val="00A53902"/>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9D4"/>
    <w:rsid w:val="00A56A39"/>
    <w:rsid w:val="00A56F5A"/>
    <w:rsid w:val="00A572F7"/>
    <w:rsid w:val="00A573BF"/>
    <w:rsid w:val="00A57486"/>
    <w:rsid w:val="00A5775E"/>
    <w:rsid w:val="00A57943"/>
    <w:rsid w:val="00A57B65"/>
    <w:rsid w:val="00A57C5B"/>
    <w:rsid w:val="00A60246"/>
    <w:rsid w:val="00A602CA"/>
    <w:rsid w:val="00A60352"/>
    <w:rsid w:val="00A603D0"/>
    <w:rsid w:val="00A60580"/>
    <w:rsid w:val="00A6073D"/>
    <w:rsid w:val="00A60AD8"/>
    <w:rsid w:val="00A60E16"/>
    <w:rsid w:val="00A61083"/>
    <w:rsid w:val="00A61207"/>
    <w:rsid w:val="00A61368"/>
    <w:rsid w:val="00A618FB"/>
    <w:rsid w:val="00A61CA7"/>
    <w:rsid w:val="00A61CFC"/>
    <w:rsid w:val="00A61D44"/>
    <w:rsid w:val="00A61DF6"/>
    <w:rsid w:val="00A61F4E"/>
    <w:rsid w:val="00A61F61"/>
    <w:rsid w:val="00A620BD"/>
    <w:rsid w:val="00A623C9"/>
    <w:rsid w:val="00A62481"/>
    <w:rsid w:val="00A6252A"/>
    <w:rsid w:val="00A6268C"/>
    <w:rsid w:val="00A626E3"/>
    <w:rsid w:val="00A627A9"/>
    <w:rsid w:val="00A62B09"/>
    <w:rsid w:val="00A62C88"/>
    <w:rsid w:val="00A62EA5"/>
    <w:rsid w:val="00A62F47"/>
    <w:rsid w:val="00A6391B"/>
    <w:rsid w:val="00A63AE1"/>
    <w:rsid w:val="00A63ECE"/>
    <w:rsid w:val="00A63F02"/>
    <w:rsid w:val="00A641DD"/>
    <w:rsid w:val="00A643F5"/>
    <w:rsid w:val="00A64441"/>
    <w:rsid w:val="00A6481A"/>
    <w:rsid w:val="00A651C0"/>
    <w:rsid w:val="00A6543B"/>
    <w:rsid w:val="00A65601"/>
    <w:rsid w:val="00A658C2"/>
    <w:rsid w:val="00A65BC7"/>
    <w:rsid w:val="00A66133"/>
    <w:rsid w:val="00A66689"/>
    <w:rsid w:val="00A66F26"/>
    <w:rsid w:val="00A66FA6"/>
    <w:rsid w:val="00A67065"/>
    <w:rsid w:val="00A67278"/>
    <w:rsid w:val="00A672E4"/>
    <w:rsid w:val="00A67330"/>
    <w:rsid w:val="00A6758C"/>
    <w:rsid w:val="00A6766B"/>
    <w:rsid w:val="00A67A19"/>
    <w:rsid w:val="00A67EFB"/>
    <w:rsid w:val="00A701C7"/>
    <w:rsid w:val="00A704A2"/>
    <w:rsid w:val="00A7051B"/>
    <w:rsid w:val="00A7052A"/>
    <w:rsid w:val="00A7052D"/>
    <w:rsid w:val="00A70A1A"/>
    <w:rsid w:val="00A70C55"/>
    <w:rsid w:val="00A71096"/>
    <w:rsid w:val="00A71764"/>
    <w:rsid w:val="00A71B3F"/>
    <w:rsid w:val="00A71C46"/>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0C5"/>
    <w:rsid w:val="00A7610C"/>
    <w:rsid w:val="00A762ED"/>
    <w:rsid w:val="00A76333"/>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C3"/>
    <w:rsid w:val="00A82048"/>
    <w:rsid w:val="00A825E7"/>
    <w:rsid w:val="00A82604"/>
    <w:rsid w:val="00A83779"/>
    <w:rsid w:val="00A8380D"/>
    <w:rsid w:val="00A83A40"/>
    <w:rsid w:val="00A83C53"/>
    <w:rsid w:val="00A84073"/>
    <w:rsid w:val="00A841AE"/>
    <w:rsid w:val="00A8422F"/>
    <w:rsid w:val="00A84C9B"/>
    <w:rsid w:val="00A853D9"/>
    <w:rsid w:val="00A853DC"/>
    <w:rsid w:val="00A85720"/>
    <w:rsid w:val="00A85CCD"/>
    <w:rsid w:val="00A862CF"/>
    <w:rsid w:val="00A86692"/>
    <w:rsid w:val="00A86A4C"/>
    <w:rsid w:val="00A86C48"/>
    <w:rsid w:val="00A86E37"/>
    <w:rsid w:val="00A86E5C"/>
    <w:rsid w:val="00A871A0"/>
    <w:rsid w:val="00A872B0"/>
    <w:rsid w:val="00A87697"/>
    <w:rsid w:val="00A87BEA"/>
    <w:rsid w:val="00A87DAD"/>
    <w:rsid w:val="00A87E2C"/>
    <w:rsid w:val="00A87E59"/>
    <w:rsid w:val="00A9032B"/>
    <w:rsid w:val="00A905E5"/>
    <w:rsid w:val="00A90B87"/>
    <w:rsid w:val="00A90D4D"/>
    <w:rsid w:val="00A90F06"/>
    <w:rsid w:val="00A90F8B"/>
    <w:rsid w:val="00A918F8"/>
    <w:rsid w:val="00A91DF0"/>
    <w:rsid w:val="00A91F42"/>
    <w:rsid w:val="00A921E2"/>
    <w:rsid w:val="00A92B5C"/>
    <w:rsid w:val="00A92BBE"/>
    <w:rsid w:val="00A92E2D"/>
    <w:rsid w:val="00A9325B"/>
    <w:rsid w:val="00A936E0"/>
    <w:rsid w:val="00A9393D"/>
    <w:rsid w:val="00A93C59"/>
    <w:rsid w:val="00A93EFE"/>
    <w:rsid w:val="00A94378"/>
    <w:rsid w:val="00A94626"/>
    <w:rsid w:val="00A949CC"/>
    <w:rsid w:val="00A95282"/>
    <w:rsid w:val="00A95354"/>
    <w:rsid w:val="00A953B0"/>
    <w:rsid w:val="00A95488"/>
    <w:rsid w:val="00A954F9"/>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1CBE"/>
    <w:rsid w:val="00AA21BE"/>
    <w:rsid w:val="00AA2560"/>
    <w:rsid w:val="00AA2792"/>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94D"/>
    <w:rsid w:val="00AA6DB6"/>
    <w:rsid w:val="00AA6FDD"/>
    <w:rsid w:val="00AA70EB"/>
    <w:rsid w:val="00AA731F"/>
    <w:rsid w:val="00AA7320"/>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6C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3B9"/>
    <w:rsid w:val="00AC359F"/>
    <w:rsid w:val="00AC42B5"/>
    <w:rsid w:val="00AC4DF9"/>
    <w:rsid w:val="00AC514F"/>
    <w:rsid w:val="00AC516B"/>
    <w:rsid w:val="00AC5217"/>
    <w:rsid w:val="00AC5565"/>
    <w:rsid w:val="00AC559C"/>
    <w:rsid w:val="00AC55B9"/>
    <w:rsid w:val="00AC56BA"/>
    <w:rsid w:val="00AC59BA"/>
    <w:rsid w:val="00AC5FD6"/>
    <w:rsid w:val="00AC6056"/>
    <w:rsid w:val="00AC6230"/>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182"/>
    <w:rsid w:val="00AD5225"/>
    <w:rsid w:val="00AD524E"/>
    <w:rsid w:val="00AD52D9"/>
    <w:rsid w:val="00AD53FD"/>
    <w:rsid w:val="00AD5656"/>
    <w:rsid w:val="00AD5741"/>
    <w:rsid w:val="00AD57D8"/>
    <w:rsid w:val="00AD598F"/>
    <w:rsid w:val="00AD6646"/>
    <w:rsid w:val="00AD6BE3"/>
    <w:rsid w:val="00AD7032"/>
    <w:rsid w:val="00AD70AE"/>
    <w:rsid w:val="00AD7547"/>
    <w:rsid w:val="00AD7738"/>
    <w:rsid w:val="00AD790F"/>
    <w:rsid w:val="00AD7B5A"/>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708"/>
    <w:rsid w:val="00AE38A3"/>
    <w:rsid w:val="00AE3AFA"/>
    <w:rsid w:val="00AE4116"/>
    <w:rsid w:val="00AE41FF"/>
    <w:rsid w:val="00AE46E8"/>
    <w:rsid w:val="00AE4C2A"/>
    <w:rsid w:val="00AE4F82"/>
    <w:rsid w:val="00AE4FF3"/>
    <w:rsid w:val="00AE548C"/>
    <w:rsid w:val="00AE55D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B18"/>
    <w:rsid w:val="00B05F35"/>
    <w:rsid w:val="00B06732"/>
    <w:rsid w:val="00B06782"/>
    <w:rsid w:val="00B06967"/>
    <w:rsid w:val="00B06A82"/>
    <w:rsid w:val="00B06D80"/>
    <w:rsid w:val="00B075AC"/>
    <w:rsid w:val="00B0764C"/>
    <w:rsid w:val="00B0768B"/>
    <w:rsid w:val="00B07705"/>
    <w:rsid w:val="00B0778E"/>
    <w:rsid w:val="00B07CD7"/>
    <w:rsid w:val="00B07FFE"/>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228"/>
    <w:rsid w:val="00B14389"/>
    <w:rsid w:val="00B14518"/>
    <w:rsid w:val="00B1481B"/>
    <w:rsid w:val="00B15BA3"/>
    <w:rsid w:val="00B16031"/>
    <w:rsid w:val="00B160A2"/>
    <w:rsid w:val="00B16748"/>
    <w:rsid w:val="00B16802"/>
    <w:rsid w:val="00B16810"/>
    <w:rsid w:val="00B16D95"/>
    <w:rsid w:val="00B16E18"/>
    <w:rsid w:val="00B171A4"/>
    <w:rsid w:val="00B1736B"/>
    <w:rsid w:val="00B1749A"/>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520"/>
    <w:rsid w:val="00B24B1C"/>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868"/>
    <w:rsid w:val="00B33C44"/>
    <w:rsid w:val="00B33F4E"/>
    <w:rsid w:val="00B33F9C"/>
    <w:rsid w:val="00B34C50"/>
    <w:rsid w:val="00B3509D"/>
    <w:rsid w:val="00B3509E"/>
    <w:rsid w:val="00B35107"/>
    <w:rsid w:val="00B35123"/>
    <w:rsid w:val="00B352B5"/>
    <w:rsid w:val="00B35635"/>
    <w:rsid w:val="00B35655"/>
    <w:rsid w:val="00B35732"/>
    <w:rsid w:val="00B35977"/>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3B0"/>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E0B"/>
    <w:rsid w:val="00B52F5E"/>
    <w:rsid w:val="00B52FE1"/>
    <w:rsid w:val="00B52FFB"/>
    <w:rsid w:val="00B532A3"/>
    <w:rsid w:val="00B53ED5"/>
    <w:rsid w:val="00B54010"/>
    <w:rsid w:val="00B542CD"/>
    <w:rsid w:val="00B54931"/>
    <w:rsid w:val="00B54CF6"/>
    <w:rsid w:val="00B54E4A"/>
    <w:rsid w:val="00B550E6"/>
    <w:rsid w:val="00B550F0"/>
    <w:rsid w:val="00B55AFB"/>
    <w:rsid w:val="00B55DB0"/>
    <w:rsid w:val="00B56080"/>
    <w:rsid w:val="00B56167"/>
    <w:rsid w:val="00B563F1"/>
    <w:rsid w:val="00B56648"/>
    <w:rsid w:val="00B56861"/>
    <w:rsid w:val="00B56943"/>
    <w:rsid w:val="00B56A8A"/>
    <w:rsid w:val="00B56ADA"/>
    <w:rsid w:val="00B56E32"/>
    <w:rsid w:val="00B56F42"/>
    <w:rsid w:val="00B57123"/>
    <w:rsid w:val="00B57198"/>
    <w:rsid w:val="00B57911"/>
    <w:rsid w:val="00B57C54"/>
    <w:rsid w:val="00B60B85"/>
    <w:rsid w:val="00B61338"/>
    <w:rsid w:val="00B61719"/>
    <w:rsid w:val="00B61763"/>
    <w:rsid w:val="00B6187F"/>
    <w:rsid w:val="00B618B1"/>
    <w:rsid w:val="00B61938"/>
    <w:rsid w:val="00B619B2"/>
    <w:rsid w:val="00B61E11"/>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5D84"/>
    <w:rsid w:val="00B662D7"/>
    <w:rsid w:val="00B665CA"/>
    <w:rsid w:val="00B66CEC"/>
    <w:rsid w:val="00B66D90"/>
    <w:rsid w:val="00B67007"/>
    <w:rsid w:val="00B6784C"/>
    <w:rsid w:val="00B678DC"/>
    <w:rsid w:val="00B67A7D"/>
    <w:rsid w:val="00B67AB7"/>
    <w:rsid w:val="00B67C11"/>
    <w:rsid w:val="00B67D0A"/>
    <w:rsid w:val="00B67F3B"/>
    <w:rsid w:val="00B7015B"/>
    <w:rsid w:val="00B7044E"/>
    <w:rsid w:val="00B70612"/>
    <w:rsid w:val="00B706B7"/>
    <w:rsid w:val="00B7093E"/>
    <w:rsid w:val="00B70D8E"/>
    <w:rsid w:val="00B70DF5"/>
    <w:rsid w:val="00B71343"/>
    <w:rsid w:val="00B71509"/>
    <w:rsid w:val="00B71D5E"/>
    <w:rsid w:val="00B71F2D"/>
    <w:rsid w:val="00B72095"/>
    <w:rsid w:val="00B72163"/>
    <w:rsid w:val="00B72F80"/>
    <w:rsid w:val="00B731D8"/>
    <w:rsid w:val="00B7321A"/>
    <w:rsid w:val="00B73A86"/>
    <w:rsid w:val="00B73B0F"/>
    <w:rsid w:val="00B73EDF"/>
    <w:rsid w:val="00B73F36"/>
    <w:rsid w:val="00B73F6E"/>
    <w:rsid w:val="00B74045"/>
    <w:rsid w:val="00B744FA"/>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8BC"/>
    <w:rsid w:val="00B76C95"/>
    <w:rsid w:val="00B76CE9"/>
    <w:rsid w:val="00B7729E"/>
    <w:rsid w:val="00B7734E"/>
    <w:rsid w:val="00B7751D"/>
    <w:rsid w:val="00B775A2"/>
    <w:rsid w:val="00B77ABC"/>
    <w:rsid w:val="00B77EBB"/>
    <w:rsid w:val="00B77F8F"/>
    <w:rsid w:val="00B80DCC"/>
    <w:rsid w:val="00B8190A"/>
    <w:rsid w:val="00B81AC2"/>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D4"/>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1FD"/>
    <w:rsid w:val="00B90262"/>
    <w:rsid w:val="00B90675"/>
    <w:rsid w:val="00B90AA0"/>
    <w:rsid w:val="00B90AB1"/>
    <w:rsid w:val="00B90DE3"/>
    <w:rsid w:val="00B90E2D"/>
    <w:rsid w:val="00B90EBE"/>
    <w:rsid w:val="00B91090"/>
    <w:rsid w:val="00B91123"/>
    <w:rsid w:val="00B9178E"/>
    <w:rsid w:val="00B917BC"/>
    <w:rsid w:val="00B91B62"/>
    <w:rsid w:val="00B91C77"/>
    <w:rsid w:val="00B92188"/>
    <w:rsid w:val="00B9231C"/>
    <w:rsid w:val="00B92514"/>
    <w:rsid w:val="00B92531"/>
    <w:rsid w:val="00B92771"/>
    <w:rsid w:val="00B92C51"/>
    <w:rsid w:val="00B92CBE"/>
    <w:rsid w:val="00B92F7A"/>
    <w:rsid w:val="00B93171"/>
    <w:rsid w:val="00B9325C"/>
    <w:rsid w:val="00B93D1C"/>
    <w:rsid w:val="00B9408F"/>
    <w:rsid w:val="00B940F4"/>
    <w:rsid w:val="00B94107"/>
    <w:rsid w:val="00B943B3"/>
    <w:rsid w:val="00B94CB2"/>
    <w:rsid w:val="00B94ECF"/>
    <w:rsid w:val="00B94EFB"/>
    <w:rsid w:val="00B95451"/>
    <w:rsid w:val="00B955BF"/>
    <w:rsid w:val="00B959D1"/>
    <w:rsid w:val="00B95C2E"/>
    <w:rsid w:val="00B962E2"/>
    <w:rsid w:val="00B96823"/>
    <w:rsid w:val="00B96EE6"/>
    <w:rsid w:val="00B9791D"/>
    <w:rsid w:val="00B97AE5"/>
    <w:rsid w:val="00BA0312"/>
    <w:rsid w:val="00BA0897"/>
    <w:rsid w:val="00BA0C6F"/>
    <w:rsid w:val="00BA1210"/>
    <w:rsid w:val="00BA1228"/>
    <w:rsid w:val="00BA1544"/>
    <w:rsid w:val="00BA15C8"/>
    <w:rsid w:val="00BA16CA"/>
    <w:rsid w:val="00BA1734"/>
    <w:rsid w:val="00BA1865"/>
    <w:rsid w:val="00BA1B97"/>
    <w:rsid w:val="00BA2135"/>
    <w:rsid w:val="00BA2457"/>
    <w:rsid w:val="00BA27E8"/>
    <w:rsid w:val="00BA28DF"/>
    <w:rsid w:val="00BA2C90"/>
    <w:rsid w:val="00BA2D1C"/>
    <w:rsid w:val="00BA31E6"/>
    <w:rsid w:val="00BA3268"/>
    <w:rsid w:val="00BA3299"/>
    <w:rsid w:val="00BA3A0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7C"/>
    <w:rsid w:val="00BB0296"/>
    <w:rsid w:val="00BB0670"/>
    <w:rsid w:val="00BB0845"/>
    <w:rsid w:val="00BB087B"/>
    <w:rsid w:val="00BB09A3"/>
    <w:rsid w:val="00BB0B0E"/>
    <w:rsid w:val="00BB0B5A"/>
    <w:rsid w:val="00BB0B7B"/>
    <w:rsid w:val="00BB0B7C"/>
    <w:rsid w:val="00BB0E0F"/>
    <w:rsid w:val="00BB0F76"/>
    <w:rsid w:val="00BB0F77"/>
    <w:rsid w:val="00BB0FAA"/>
    <w:rsid w:val="00BB16B0"/>
    <w:rsid w:val="00BB1A82"/>
    <w:rsid w:val="00BB237F"/>
    <w:rsid w:val="00BB264F"/>
    <w:rsid w:val="00BB2895"/>
    <w:rsid w:val="00BB29B4"/>
    <w:rsid w:val="00BB2A57"/>
    <w:rsid w:val="00BB2AF9"/>
    <w:rsid w:val="00BB2B12"/>
    <w:rsid w:val="00BB2B38"/>
    <w:rsid w:val="00BB2B71"/>
    <w:rsid w:val="00BB2CAD"/>
    <w:rsid w:val="00BB2F4F"/>
    <w:rsid w:val="00BB328B"/>
    <w:rsid w:val="00BB397D"/>
    <w:rsid w:val="00BB3B5D"/>
    <w:rsid w:val="00BB3C22"/>
    <w:rsid w:val="00BB3F8C"/>
    <w:rsid w:val="00BB44F4"/>
    <w:rsid w:val="00BB4A6D"/>
    <w:rsid w:val="00BB4B00"/>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45"/>
    <w:rsid w:val="00BC2353"/>
    <w:rsid w:val="00BC25FA"/>
    <w:rsid w:val="00BC2907"/>
    <w:rsid w:val="00BC34FF"/>
    <w:rsid w:val="00BC3878"/>
    <w:rsid w:val="00BC3CEC"/>
    <w:rsid w:val="00BC4321"/>
    <w:rsid w:val="00BC4391"/>
    <w:rsid w:val="00BC4640"/>
    <w:rsid w:val="00BC47ED"/>
    <w:rsid w:val="00BC4CD4"/>
    <w:rsid w:val="00BC5333"/>
    <w:rsid w:val="00BC5426"/>
    <w:rsid w:val="00BC5435"/>
    <w:rsid w:val="00BC54DF"/>
    <w:rsid w:val="00BC58A2"/>
    <w:rsid w:val="00BC5AE8"/>
    <w:rsid w:val="00BC5B6D"/>
    <w:rsid w:val="00BC5E5D"/>
    <w:rsid w:val="00BC5ECF"/>
    <w:rsid w:val="00BC61A8"/>
    <w:rsid w:val="00BC62EC"/>
    <w:rsid w:val="00BC6A71"/>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124"/>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6EB2"/>
    <w:rsid w:val="00BD70E3"/>
    <w:rsid w:val="00BD73CF"/>
    <w:rsid w:val="00BD754C"/>
    <w:rsid w:val="00BD75AB"/>
    <w:rsid w:val="00BD76EC"/>
    <w:rsid w:val="00BD77F6"/>
    <w:rsid w:val="00BD7C77"/>
    <w:rsid w:val="00BD7C9C"/>
    <w:rsid w:val="00BE0455"/>
    <w:rsid w:val="00BE047A"/>
    <w:rsid w:val="00BE0490"/>
    <w:rsid w:val="00BE04F4"/>
    <w:rsid w:val="00BE05EA"/>
    <w:rsid w:val="00BE075A"/>
    <w:rsid w:val="00BE0794"/>
    <w:rsid w:val="00BE0A68"/>
    <w:rsid w:val="00BE0CD9"/>
    <w:rsid w:val="00BE0E5A"/>
    <w:rsid w:val="00BE134B"/>
    <w:rsid w:val="00BE1451"/>
    <w:rsid w:val="00BE1532"/>
    <w:rsid w:val="00BE1642"/>
    <w:rsid w:val="00BE17CD"/>
    <w:rsid w:val="00BE2787"/>
    <w:rsid w:val="00BE2817"/>
    <w:rsid w:val="00BE2C78"/>
    <w:rsid w:val="00BE2E5E"/>
    <w:rsid w:val="00BE342B"/>
    <w:rsid w:val="00BE36AC"/>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16"/>
    <w:rsid w:val="00BE7CCA"/>
    <w:rsid w:val="00BF0000"/>
    <w:rsid w:val="00BF040A"/>
    <w:rsid w:val="00BF0490"/>
    <w:rsid w:val="00BF07E3"/>
    <w:rsid w:val="00BF09DE"/>
    <w:rsid w:val="00BF0BDD"/>
    <w:rsid w:val="00BF0C07"/>
    <w:rsid w:val="00BF0CE2"/>
    <w:rsid w:val="00BF0EE4"/>
    <w:rsid w:val="00BF0F4B"/>
    <w:rsid w:val="00BF10E4"/>
    <w:rsid w:val="00BF1279"/>
    <w:rsid w:val="00BF163E"/>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4F0"/>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5EC"/>
    <w:rsid w:val="00BF767C"/>
    <w:rsid w:val="00BF7A28"/>
    <w:rsid w:val="00BF7F9B"/>
    <w:rsid w:val="00C00413"/>
    <w:rsid w:val="00C004B9"/>
    <w:rsid w:val="00C00A67"/>
    <w:rsid w:val="00C00DE9"/>
    <w:rsid w:val="00C00F78"/>
    <w:rsid w:val="00C01A8D"/>
    <w:rsid w:val="00C01F78"/>
    <w:rsid w:val="00C0226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FD0"/>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2D0"/>
    <w:rsid w:val="00C143C9"/>
    <w:rsid w:val="00C145FC"/>
    <w:rsid w:val="00C14722"/>
    <w:rsid w:val="00C14B26"/>
    <w:rsid w:val="00C1547F"/>
    <w:rsid w:val="00C156E2"/>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713"/>
    <w:rsid w:val="00C23990"/>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747"/>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48BB"/>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0ECE"/>
    <w:rsid w:val="00C517C7"/>
    <w:rsid w:val="00C518AE"/>
    <w:rsid w:val="00C51918"/>
    <w:rsid w:val="00C51FDA"/>
    <w:rsid w:val="00C52229"/>
    <w:rsid w:val="00C526BC"/>
    <w:rsid w:val="00C527F7"/>
    <w:rsid w:val="00C52892"/>
    <w:rsid w:val="00C52A65"/>
    <w:rsid w:val="00C52CBF"/>
    <w:rsid w:val="00C52F15"/>
    <w:rsid w:val="00C53167"/>
    <w:rsid w:val="00C532BE"/>
    <w:rsid w:val="00C534AA"/>
    <w:rsid w:val="00C537A3"/>
    <w:rsid w:val="00C53A1A"/>
    <w:rsid w:val="00C53A45"/>
    <w:rsid w:val="00C53D78"/>
    <w:rsid w:val="00C53FF1"/>
    <w:rsid w:val="00C54325"/>
    <w:rsid w:val="00C54524"/>
    <w:rsid w:val="00C545E4"/>
    <w:rsid w:val="00C548D3"/>
    <w:rsid w:val="00C54C15"/>
    <w:rsid w:val="00C54F70"/>
    <w:rsid w:val="00C55575"/>
    <w:rsid w:val="00C5599E"/>
    <w:rsid w:val="00C563EB"/>
    <w:rsid w:val="00C564A4"/>
    <w:rsid w:val="00C5652F"/>
    <w:rsid w:val="00C56AF2"/>
    <w:rsid w:val="00C56E10"/>
    <w:rsid w:val="00C56EA7"/>
    <w:rsid w:val="00C5717F"/>
    <w:rsid w:val="00C574C9"/>
    <w:rsid w:val="00C579EE"/>
    <w:rsid w:val="00C57A40"/>
    <w:rsid w:val="00C6101B"/>
    <w:rsid w:val="00C6119E"/>
    <w:rsid w:val="00C61327"/>
    <w:rsid w:val="00C61520"/>
    <w:rsid w:val="00C6164C"/>
    <w:rsid w:val="00C61A25"/>
    <w:rsid w:val="00C6203E"/>
    <w:rsid w:val="00C62169"/>
    <w:rsid w:val="00C622E4"/>
    <w:rsid w:val="00C626D4"/>
    <w:rsid w:val="00C62879"/>
    <w:rsid w:val="00C62C24"/>
    <w:rsid w:val="00C62C57"/>
    <w:rsid w:val="00C62E8F"/>
    <w:rsid w:val="00C62E9C"/>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CAE"/>
    <w:rsid w:val="00C67D00"/>
    <w:rsid w:val="00C67E6D"/>
    <w:rsid w:val="00C67FA8"/>
    <w:rsid w:val="00C70109"/>
    <w:rsid w:val="00C70112"/>
    <w:rsid w:val="00C70114"/>
    <w:rsid w:val="00C70387"/>
    <w:rsid w:val="00C7050C"/>
    <w:rsid w:val="00C70553"/>
    <w:rsid w:val="00C70626"/>
    <w:rsid w:val="00C70718"/>
    <w:rsid w:val="00C70A49"/>
    <w:rsid w:val="00C70A6A"/>
    <w:rsid w:val="00C70CC1"/>
    <w:rsid w:val="00C70FDF"/>
    <w:rsid w:val="00C71103"/>
    <w:rsid w:val="00C71996"/>
    <w:rsid w:val="00C7210A"/>
    <w:rsid w:val="00C7296C"/>
    <w:rsid w:val="00C72BA0"/>
    <w:rsid w:val="00C72D86"/>
    <w:rsid w:val="00C7331A"/>
    <w:rsid w:val="00C7351A"/>
    <w:rsid w:val="00C73656"/>
    <w:rsid w:val="00C73ABA"/>
    <w:rsid w:val="00C73BD4"/>
    <w:rsid w:val="00C742A5"/>
    <w:rsid w:val="00C742DE"/>
    <w:rsid w:val="00C742DF"/>
    <w:rsid w:val="00C74C80"/>
    <w:rsid w:val="00C74C81"/>
    <w:rsid w:val="00C74D17"/>
    <w:rsid w:val="00C74E52"/>
    <w:rsid w:val="00C74F8D"/>
    <w:rsid w:val="00C7507C"/>
    <w:rsid w:val="00C7559A"/>
    <w:rsid w:val="00C75687"/>
    <w:rsid w:val="00C75A92"/>
    <w:rsid w:val="00C75B6F"/>
    <w:rsid w:val="00C75BCE"/>
    <w:rsid w:val="00C75FCD"/>
    <w:rsid w:val="00C767DE"/>
    <w:rsid w:val="00C76860"/>
    <w:rsid w:val="00C769A7"/>
    <w:rsid w:val="00C76B0E"/>
    <w:rsid w:val="00C76D63"/>
    <w:rsid w:val="00C76E4F"/>
    <w:rsid w:val="00C7737C"/>
    <w:rsid w:val="00C77BE4"/>
    <w:rsid w:val="00C77CEE"/>
    <w:rsid w:val="00C77F6E"/>
    <w:rsid w:val="00C8033B"/>
    <w:rsid w:val="00C804CC"/>
    <w:rsid w:val="00C80728"/>
    <w:rsid w:val="00C8074C"/>
    <w:rsid w:val="00C80B79"/>
    <w:rsid w:val="00C80DA7"/>
    <w:rsid w:val="00C80FCC"/>
    <w:rsid w:val="00C80FE9"/>
    <w:rsid w:val="00C8131B"/>
    <w:rsid w:val="00C81588"/>
    <w:rsid w:val="00C81948"/>
    <w:rsid w:val="00C81A19"/>
    <w:rsid w:val="00C8228A"/>
    <w:rsid w:val="00C827A5"/>
    <w:rsid w:val="00C82A42"/>
    <w:rsid w:val="00C82B2C"/>
    <w:rsid w:val="00C82FAA"/>
    <w:rsid w:val="00C830C8"/>
    <w:rsid w:val="00C83402"/>
    <w:rsid w:val="00C835E9"/>
    <w:rsid w:val="00C83D75"/>
    <w:rsid w:val="00C8425B"/>
    <w:rsid w:val="00C8446F"/>
    <w:rsid w:val="00C84620"/>
    <w:rsid w:val="00C84A9A"/>
    <w:rsid w:val="00C854E2"/>
    <w:rsid w:val="00C854F5"/>
    <w:rsid w:val="00C8564B"/>
    <w:rsid w:val="00C856C6"/>
    <w:rsid w:val="00C858DC"/>
    <w:rsid w:val="00C85BEF"/>
    <w:rsid w:val="00C85C17"/>
    <w:rsid w:val="00C85E01"/>
    <w:rsid w:val="00C85F9D"/>
    <w:rsid w:val="00C862DB"/>
    <w:rsid w:val="00C862DD"/>
    <w:rsid w:val="00C86422"/>
    <w:rsid w:val="00C865F8"/>
    <w:rsid w:val="00C86797"/>
    <w:rsid w:val="00C868D0"/>
    <w:rsid w:val="00C86F72"/>
    <w:rsid w:val="00C86FDC"/>
    <w:rsid w:val="00C87366"/>
    <w:rsid w:val="00C8739C"/>
    <w:rsid w:val="00C87CAF"/>
    <w:rsid w:val="00C9081E"/>
    <w:rsid w:val="00C908D8"/>
    <w:rsid w:val="00C90DD6"/>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93F"/>
    <w:rsid w:val="00C94C65"/>
    <w:rsid w:val="00C94CBB"/>
    <w:rsid w:val="00C95247"/>
    <w:rsid w:val="00C952EC"/>
    <w:rsid w:val="00C959D4"/>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4B1"/>
    <w:rsid w:val="00CA28CB"/>
    <w:rsid w:val="00CA2FA7"/>
    <w:rsid w:val="00CA349F"/>
    <w:rsid w:val="00CA37CF"/>
    <w:rsid w:val="00CA3956"/>
    <w:rsid w:val="00CA3B9A"/>
    <w:rsid w:val="00CA4275"/>
    <w:rsid w:val="00CA4568"/>
    <w:rsid w:val="00CA4849"/>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3EF"/>
    <w:rsid w:val="00CB0405"/>
    <w:rsid w:val="00CB062B"/>
    <w:rsid w:val="00CB0B14"/>
    <w:rsid w:val="00CB0D33"/>
    <w:rsid w:val="00CB0E59"/>
    <w:rsid w:val="00CB112E"/>
    <w:rsid w:val="00CB1610"/>
    <w:rsid w:val="00CB1B8A"/>
    <w:rsid w:val="00CB1BEF"/>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67F"/>
    <w:rsid w:val="00CB5AE6"/>
    <w:rsid w:val="00CB5BC4"/>
    <w:rsid w:val="00CB5C87"/>
    <w:rsid w:val="00CB5E53"/>
    <w:rsid w:val="00CB6589"/>
    <w:rsid w:val="00CB67E7"/>
    <w:rsid w:val="00CB686F"/>
    <w:rsid w:val="00CB6B2F"/>
    <w:rsid w:val="00CB6F26"/>
    <w:rsid w:val="00CB70FD"/>
    <w:rsid w:val="00CB71A9"/>
    <w:rsid w:val="00CB7678"/>
    <w:rsid w:val="00CB769C"/>
    <w:rsid w:val="00CB77C7"/>
    <w:rsid w:val="00CB79EA"/>
    <w:rsid w:val="00CB7A7F"/>
    <w:rsid w:val="00CB7FCF"/>
    <w:rsid w:val="00CC0013"/>
    <w:rsid w:val="00CC00B4"/>
    <w:rsid w:val="00CC0182"/>
    <w:rsid w:val="00CC01F6"/>
    <w:rsid w:val="00CC0315"/>
    <w:rsid w:val="00CC03C4"/>
    <w:rsid w:val="00CC0420"/>
    <w:rsid w:val="00CC05A1"/>
    <w:rsid w:val="00CC05A6"/>
    <w:rsid w:val="00CC0BDF"/>
    <w:rsid w:val="00CC0D96"/>
    <w:rsid w:val="00CC1087"/>
    <w:rsid w:val="00CC144A"/>
    <w:rsid w:val="00CC1642"/>
    <w:rsid w:val="00CC16F7"/>
    <w:rsid w:val="00CC245B"/>
    <w:rsid w:val="00CC2484"/>
    <w:rsid w:val="00CC26F1"/>
    <w:rsid w:val="00CC2CB6"/>
    <w:rsid w:val="00CC3185"/>
    <w:rsid w:val="00CC35C4"/>
    <w:rsid w:val="00CC3AFC"/>
    <w:rsid w:val="00CC3C5B"/>
    <w:rsid w:val="00CC4734"/>
    <w:rsid w:val="00CC47F5"/>
    <w:rsid w:val="00CC4884"/>
    <w:rsid w:val="00CC4AF3"/>
    <w:rsid w:val="00CC4C9F"/>
    <w:rsid w:val="00CC4F10"/>
    <w:rsid w:val="00CC50B7"/>
    <w:rsid w:val="00CC52AF"/>
    <w:rsid w:val="00CC5499"/>
    <w:rsid w:val="00CC56D6"/>
    <w:rsid w:val="00CC57B3"/>
    <w:rsid w:val="00CC5F3D"/>
    <w:rsid w:val="00CC62EB"/>
    <w:rsid w:val="00CC6549"/>
    <w:rsid w:val="00CC6584"/>
    <w:rsid w:val="00CC70E5"/>
    <w:rsid w:val="00CC7318"/>
    <w:rsid w:val="00CC7706"/>
    <w:rsid w:val="00CC78FB"/>
    <w:rsid w:val="00CC7C5A"/>
    <w:rsid w:val="00CC7D3D"/>
    <w:rsid w:val="00CC7FF7"/>
    <w:rsid w:val="00CD0134"/>
    <w:rsid w:val="00CD027C"/>
    <w:rsid w:val="00CD0790"/>
    <w:rsid w:val="00CD09DE"/>
    <w:rsid w:val="00CD0BEF"/>
    <w:rsid w:val="00CD1438"/>
    <w:rsid w:val="00CD1744"/>
    <w:rsid w:val="00CD1C77"/>
    <w:rsid w:val="00CD20A1"/>
    <w:rsid w:val="00CD21D8"/>
    <w:rsid w:val="00CD2467"/>
    <w:rsid w:val="00CD250C"/>
    <w:rsid w:val="00CD29EF"/>
    <w:rsid w:val="00CD31BB"/>
    <w:rsid w:val="00CD3316"/>
    <w:rsid w:val="00CD3C05"/>
    <w:rsid w:val="00CD4904"/>
    <w:rsid w:val="00CD4ADE"/>
    <w:rsid w:val="00CD4BE8"/>
    <w:rsid w:val="00CD4E2A"/>
    <w:rsid w:val="00CD4E69"/>
    <w:rsid w:val="00CD50DC"/>
    <w:rsid w:val="00CD51D0"/>
    <w:rsid w:val="00CD5790"/>
    <w:rsid w:val="00CD59EB"/>
    <w:rsid w:val="00CD5A2E"/>
    <w:rsid w:val="00CD5FCC"/>
    <w:rsid w:val="00CD6465"/>
    <w:rsid w:val="00CD652C"/>
    <w:rsid w:val="00CD6639"/>
    <w:rsid w:val="00CD6A99"/>
    <w:rsid w:val="00CD6C5D"/>
    <w:rsid w:val="00CD6D24"/>
    <w:rsid w:val="00CD6EF0"/>
    <w:rsid w:val="00CD7769"/>
    <w:rsid w:val="00CD77DB"/>
    <w:rsid w:val="00CE1161"/>
    <w:rsid w:val="00CE1282"/>
    <w:rsid w:val="00CE1476"/>
    <w:rsid w:val="00CE15D3"/>
    <w:rsid w:val="00CE1716"/>
    <w:rsid w:val="00CE1D9C"/>
    <w:rsid w:val="00CE1EC0"/>
    <w:rsid w:val="00CE1FDB"/>
    <w:rsid w:val="00CE235E"/>
    <w:rsid w:val="00CE239D"/>
    <w:rsid w:val="00CE2682"/>
    <w:rsid w:val="00CE2ADE"/>
    <w:rsid w:val="00CE2DB8"/>
    <w:rsid w:val="00CE2E16"/>
    <w:rsid w:val="00CE2E2B"/>
    <w:rsid w:val="00CE2E7A"/>
    <w:rsid w:val="00CE2FEF"/>
    <w:rsid w:val="00CE3001"/>
    <w:rsid w:val="00CE321C"/>
    <w:rsid w:val="00CE3482"/>
    <w:rsid w:val="00CE35D6"/>
    <w:rsid w:val="00CE3633"/>
    <w:rsid w:val="00CE3709"/>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69"/>
    <w:rsid w:val="00CE7D7E"/>
    <w:rsid w:val="00CF039E"/>
    <w:rsid w:val="00CF05D5"/>
    <w:rsid w:val="00CF06C9"/>
    <w:rsid w:val="00CF0B41"/>
    <w:rsid w:val="00CF11CB"/>
    <w:rsid w:val="00CF17E2"/>
    <w:rsid w:val="00CF1813"/>
    <w:rsid w:val="00CF1BAD"/>
    <w:rsid w:val="00CF1D54"/>
    <w:rsid w:val="00CF1F07"/>
    <w:rsid w:val="00CF20A4"/>
    <w:rsid w:val="00CF247F"/>
    <w:rsid w:val="00CF2723"/>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071"/>
    <w:rsid w:val="00CF7931"/>
    <w:rsid w:val="00CF7A4E"/>
    <w:rsid w:val="00CF7C91"/>
    <w:rsid w:val="00CF7DCA"/>
    <w:rsid w:val="00CF7F40"/>
    <w:rsid w:val="00CF7FE4"/>
    <w:rsid w:val="00D0017E"/>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3CCD"/>
    <w:rsid w:val="00D04209"/>
    <w:rsid w:val="00D04224"/>
    <w:rsid w:val="00D04434"/>
    <w:rsid w:val="00D049AC"/>
    <w:rsid w:val="00D04F50"/>
    <w:rsid w:val="00D056A1"/>
    <w:rsid w:val="00D05743"/>
    <w:rsid w:val="00D05AA0"/>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4AA"/>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89D"/>
    <w:rsid w:val="00D22F00"/>
    <w:rsid w:val="00D22FD5"/>
    <w:rsid w:val="00D233CD"/>
    <w:rsid w:val="00D23873"/>
    <w:rsid w:val="00D23947"/>
    <w:rsid w:val="00D2397E"/>
    <w:rsid w:val="00D23A2C"/>
    <w:rsid w:val="00D23F0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66F"/>
    <w:rsid w:val="00D31BFA"/>
    <w:rsid w:val="00D3204C"/>
    <w:rsid w:val="00D321E2"/>
    <w:rsid w:val="00D32235"/>
    <w:rsid w:val="00D323FA"/>
    <w:rsid w:val="00D3280C"/>
    <w:rsid w:val="00D32C4D"/>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215"/>
    <w:rsid w:val="00D373C2"/>
    <w:rsid w:val="00D3757D"/>
    <w:rsid w:val="00D375F3"/>
    <w:rsid w:val="00D37C06"/>
    <w:rsid w:val="00D37CF2"/>
    <w:rsid w:val="00D37F2C"/>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5FC6"/>
    <w:rsid w:val="00D4636A"/>
    <w:rsid w:val="00D4695B"/>
    <w:rsid w:val="00D46A0D"/>
    <w:rsid w:val="00D46DDF"/>
    <w:rsid w:val="00D46FA8"/>
    <w:rsid w:val="00D470BF"/>
    <w:rsid w:val="00D47194"/>
    <w:rsid w:val="00D476C4"/>
    <w:rsid w:val="00D47B45"/>
    <w:rsid w:val="00D502F7"/>
    <w:rsid w:val="00D5044D"/>
    <w:rsid w:val="00D50477"/>
    <w:rsid w:val="00D50499"/>
    <w:rsid w:val="00D50821"/>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3D06"/>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6369"/>
    <w:rsid w:val="00D56735"/>
    <w:rsid w:val="00D5717E"/>
    <w:rsid w:val="00D57409"/>
    <w:rsid w:val="00D575F8"/>
    <w:rsid w:val="00D57A18"/>
    <w:rsid w:val="00D600FC"/>
    <w:rsid w:val="00D6025F"/>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C40"/>
    <w:rsid w:val="00D62D96"/>
    <w:rsid w:val="00D62DB5"/>
    <w:rsid w:val="00D6365A"/>
    <w:rsid w:val="00D63866"/>
    <w:rsid w:val="00D6394D"/>
    <w:rsid w:val="00D63ACC"/>
    <w:rsid w:val="00D63B77"/>
    <w:rsid w:val="00D63DA4"/>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EE1"/>
    <w:rsid w:val="00D723D0"/>
    <w:rsid w:val="00D7258C"/>
    <w:rsid w:val="00D72741"/>
    <w:rsid w:val="00D72E82"/>
    <w:rsid w:val="00D73179"/>
    <w:rsid w:val="00D7362F"/>
    <w:rsid w:val="00D736F4"/>
    <w:rsid w:val="00D73721"/>
    <w:rsid w:val="00D7379A"/>
    <w:rsid w:val="00D73838"/>
    <w:rsid w:val="00D73948"/>
    <w:rsid w:val="00D73BBE"/>
    <w:rsid w:val="00D73F21"/>
    <w:rsid w:val="00D73FE9"/>
    <w:rsid w:val="00D741AA"/>
    <w:rsid w:val="00D741C0"/>
    <w:rsid w:val="00D744B9"/>
    <w:rsid w:val="00D74604"/>
    <w:rsid w:val="00D74BBD"/>
    <w:rsid w:val="00D74CFE"/>
    <w:rsid w:val="00D750A0"/>
    <w:rsid w:val="00D75694"/>
    <w:rsid w:val="00D7581F"/>
    <w:rsid w:val="00D7586C"/>
    <w:rsid w:val="00D75C3A"/>
    <w:rsid w:val="00D75F46"/>
    <w:rsid w:val="00D7629A"/>
    <w:rsid w:val="00D7635F"/>
    <w:rsid w:val="00D76768"/>
    <w:rsid w:val="00D767B2"/>
    <w:rsid w:val="00D767E9"/>
    <w:rsid w:val="00D76B5A"/>
    <w:rsid w:val="00D76F89"/>
    <w:rsid w:val="00D7728D"/>
    <w:rsid w:val="00D7774C"/>
    <w:rsid w:val="00D7785D"/>
    <w:rsid w:val="00D77E42"/>
    <w:rsid w:val="00D77E8D"/>
    <w:rsid w:val="00D804F1"/>
    <w:rsid w:val="00D80530"/>
    <w:rsid w:val="00D80E92"/>
    <w:rsid w:val="00D81113"/>
    <w:rsid w:val="00D81453"/>
    <w:rsid w:val="00D81697"/>
    <w:rsid w:val="00D816A0"/>
    <w:rsid w:val="00D818BF"/>
    <w:rsid w:val="00D81A45"/>
    <w:rsid w:val="00D81A8D"/>
    <w:rsid w:val="00D81FEB"/>
    <w:rsid w:val="00D8208C"/>
    <w:rsid w:val="00D825BB"/>
    <w:rsid w:val="00D835A5"/>
    <w:rsid w:val="00D835DF"/>
    <w:rsid w:val="00D8365D"/>
    <w:rsid w:val="00D83706"/>
    <w:rsid w:val="00D83775"/>
    <w:rsid w:val="00D8379C"/>
    <w:rsid w:val="00D83FB3"/>
    <w:rsid w:val="00D840FB"/>
    <w:rsid w:val="00D84868"/>
    <w:rsid w:val="00D84B38"/>
    <w:rsid w:val="00D84BB5"/>
    <w:rsid w:val="00D855EA"/>
    <w:rsid w:val="00D85A5F"/>
    <w:rsid w:val="00D85B35"/>
    <w:rsid w:val="00D8692A"/>
    <w:rsid w:val="00D86970"/>
    <w:rsid w:val="00D86D30"/>
    <w:rsid w:val="00D86EF9"/>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AE1"/>
    <w:rsid w:val="00DA0B15"/>
    <w:rsid w:val="00DA12CB"/>
    <w:rsid w:val="00DA1AB7"/>
    <w:rsid w:val="00DA2079"/>
    <w:rsid w:val="00DA2153"/>
    <w:rsid w:val="00DA2156"/>
    <w:rsid w:val="00DA23A1"/>
    <w:rsid w:val="00DA2508"/>
    <w:rsid w:val="00DA272C"/>
    <w:rsid w:val="00DA281F"/>
    <w:rsid w:val="00DA2953"/>
    <w:rsid w:val="00DA2A11"/>
    <w:rsid w:val="00DA3206"/>
    <w:rsid w:val="00DA3AAA"/>
    <w:rsid w:val="00DA3D27"/>
    <w:rsid w:val="00DA436F"/>
    <w:rsid w:val="00DA4C81"/>
    <w:rsid w:val="00DA4F97"/>
    <w:rsid w:val="00DA5423"/>
    <w:rsid w:val="00DA5508"/>
    <w:rsid w:val="00DA5661"/>
    <w:rsid w:val="00DA5B04"/>
    <w:rsid w:val="00DA5B14"/>
    <w:rsid w:val="00DA5BC7"/>
    <w:rsid w:val="00DA68F4"/>
    <w:rsid w:val="00DA68FC"/>
    <w:rsid w:val="00DA6960"/>
    <w:rsid w:val="00DA69B6"/>
    <w:rsid w:val="00DA6B97"/>
    <w:rsid w:val="00DA6CD7"/>
    <w:rsid w:val="00DA6CF2"/>
    <w:rsid w:val="00DA6DAD"/>
    <w:rsid w:val="00DA7035"/>
    <w:rsid w:val="00DA735A"/>
    <w:rsid w:val="00DA75C5"/>
    <w:rsid w:val="00DA77CB"/>
    <w:rsid w:val="00DA7845"/>
    <w:rsid w:val="00DA7B70"/>
    <w:rsid w:val="00DB01FC"/>
    <w:rsid w:val="00DB022C"/>
    <w:rsid w:val="00DB04A2"/>
    <w:rsid w:val="00DB058A"/>
    <w:rsid w:val="00DB0E48"/>
    <w:rsid w:val="00DB16C9"/>
    <w:rsid w:val="00DB16E7"/>
    <w:rsid w:val="00DB1956"/>
    <w:rsid w:val="00DB1A9C"/>
    <w:rsid w:val="00DB1F34"/>
    <w:rsid w:val="00DB2265"/>
    <w:rsid w:val="00DB2546"/>
    <w:rsid w:val="00DB28F0"/>
    <w:rsid w:val="00DB30BB"/>
    <w:rsid w:val="00DB31D8"/>
    <w:rsid w:val="00DB325C"/>
    <w:rsid w:val="00DB33A4"/>
    <w:rsid w:val="00DB33BD"/>
    <w:rsid w:val="00DB3411"/>
    <w:rsid w:val="00DB369C"/>
    <w:rsid w:val="00DB373F"/>
    <w:rsid w:val="00DB385F"/>
    <w:rsid w:val="00DB3C1E"/>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A1F"/>
    <w:rsid w:val="00DB6D8F"/>
    <w:rsid w:val="00DB702C"/>
    <w:rsid w:val="00DB717E"/>
    <w:rsid w:val="00DB77BB"/>
    <w:rsid w:val="00DB78C1"/>
    <w:rsid w:val="00DB7B15"/>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12A"/>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D2"/>
    <w:rsid w:val="00DE0B7C"/>
    <w:rsid w:val="00DE114C"/>
    <w:rsid w:val="00DE1521"/>
    <w:rsid w:val="00DE18A4"/>
    <w:rsid w:val="00DE1A85"/>
    <w:rsid w:val="00DE1B0B"/>
    <w:rsid w:val="00DE1FF5"/>
    <w:rsid w:val="00DE20BF"/>
    <w:rsid w:val="00DE2130"/>
    <w:rsid w:val="00DE2263"/>
    <w:rsid w:val="00DE238E"/>
    <w:rsid w:val="00DE2775"/>
    <w:rsid w:val="00DE2A93"/>
    <w:rsid w:val="00DE2BE0"/>
    <w:rsid w:val="00DE2C22"/>
    <w:rsid w:val="00DE2C9B"/>
    <w:rsid w:val="00DE2DF9"/>
    <w:rsid w:val="00DE3198"/>
    <w:rsid w:val="00DE31F3"/>
    <w:rsid w:val="00DE3259"/>
    <w:rsid w:val="00DE33D0"/>
    <w:rsid w:val="00DE3463"/>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09A"/>
    <w:rsid w:val="00DF01D1"/>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3FAA"/>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20"/>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A67"/>
    <w:rsid w:val="00E05C2C"/>
    <w:rsid w:val="00E05C88"/>
    <w:rsid w:val="00E05E23"/>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147"/>
    <w:rsid w:val="00E12167"/>
    <w:rsid w:val="00E126FB"/>
    <w:rsid w:val="00E12895"/>
    <w:rsid w:val="00E128C5"/>
    <w:rsid w:val="00E12BFA"/>
    <w:rsid w:val="00E131C3"/>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33"/>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27F33"/>
    <w:rsid w:val="00E303CF"/>
    <w:rsid w:val="00E304F7"/>
    <w:rsid w:val="00E30634"/>
    <w:rsid w:val="00E30722"/>
    <w:rsid w:val="00E30788"/>
    <w:rsid w:val="00E3085E"/>
    <w:rsid w:val="00E30AF0"/>
    <w:rsid w:val="00E30B18"/>
    <w:rsid w:val="00E30BE7"/>
    <w:rsid w:val="00E30CB7"/>
    <w:rsid w:val="00E31431"/>
    <w:rsid w:val="00E31846"/>
    <w:rsid w:val="00E31888"/>
    <w:rsid w:val="00E31FEF"/>
    <w:rsid w:val="00E320FB"/>
    <w:rsid w:val="00E3214C"/>
    <w:rsid w:val="00E32505"/>
    <w:rsid w:val="00E3298F"/>
    <w:rsid w:val="00E330EE"/>
    <w:rsid w:val="00E334DE"/>
    <w:rsid w:val="00E3380E"/>
    <w:rsid w:val="00E3384B"/>
    <w:rsid w:val="00E33A70"/>
    <w:rsid w:val="00E33D39"/>
    <w:rsid w:val="00E34228"/>
    <w:rsid w:val="00E34507"/>
    <w:rsid w:val="00E34E78"/>
    <w:rsid w:val="00E34ECA"/>
    <w:rsid w:val="00E350A8"/>
    <w:rsid w:val="00E353F9"/>
    <w:rsid w:val="00E35654"/>
    <w:rsid w:val="00E35898"/>
    <w:rsid w:val="00E3652E"/>
    <w:rsid w:val="00E36789"/>
    <w:rsid w:val="00E36B7D"/>
    <w:rsid w:val="00E36F35"/>
    <w:rsid w:val="00E36FD3"/>
    <w:rsid w:val="00E371EE"/>
    <w:rsid w:val="00E3723B"/>
    <w:rsid w:val="00E37329"/>
    <w:rsid w:val="00E37608"/>
    <w:rsid w:val="00E37DA8"/>
    <w:rsid w:val="00E37ECD"/>
    <w:rsid w:val="00E402CA"/>
    <w:rsid w:val="00E402F5"/>
    <w:rsid w:val="00E40392"/>
    <w:rsid w:val="00E4042F"/>
    <w:rsid w:val="00E40ADF"/>
    <w:rsid w:val="00E40B7A"/>
    <w:rsid w:val="00E40E97"/>
    <w:rsid w:val="00E41263"/>
    <w:rsid w:val="00E412B9"/>
    <w:rsid w:val="00E41639"/>
    <w:rsid w:val="00E41ADC"/>
    <w:rsid w:val="00E41CAE"/>
    <w:rsid w:val="00E41D15"/>
    <w:rsid w:val="00E420BC"/>
    <w:rsid w:val="00E4252D"/>
    <w:rsid w:val="00E4290D"/>
    <w:rsid w:val="00E42CBB"/>
    <w:rsid w:val="00E43079"/>
    <w:rsid w:val="00E43D02"/>
    <w:rsid w:val="00E451E3"/>
    <w:rsid w:val="00E453DF"/>
    <w:rsid w:val="00E4566C"/>
    <w:rsid w:val="00E46558"/>
    <w:rsid w:val="00E46574"/>
    <w:rsid w:val="00E473F2"/>
    <w:rsid w:val="00E47D8B"/>
    <w:rsid w:val="00E47DC9"/>
    <w:rsid w:val="00E50721"/>
    <w:rsid w:val="00E50761"/>
    <w:rsid w:val="00E508E1"/>
    <w:rsid w:val="00E50DF2"/>
    <w:rsid w:val="00E50E67"/>
    <w:rsid w:val="00E5106C"/>
    <w:rsid w:val="00E5157D"/>
    <w:rsid w:val="00E51B97"/>
    <w:rsid w:val="00E51E41"/>
    <w:rsid w:val="00E51EAD"/>
    <w:rsid w:val="00E52A41"/>
    <w:rsid w:val="00E52AAF"/>
    <w:rsid w:val="00E52B5E"/>
    <w:rsid w:val="00E52F4B"/>
    <w:rsid w:val="00E53506"/>
    <w:rsid w:val="00E5372F"/>
    <w:rsid w:val="00E540E9"/>
    <w:rsid w:val="00E549DE"/>
    <w:rsid w:val="00E54C46"/>
    <w:rsid w:val="00E54E13"/>
    <w:rsid w:val="00E55EE8"/>
    <w:rsid w:val="00E55F59"/>
    <w:rsid w:val="00E5604A"/>
    <w:rsid w:val="00E5605B"/>
    <w:rsid w:val="00E5614B"/>
    <w:rsid w:val="00E56542"/>
    <w:rsid w:val="00E5667F"/>
    <w:rsid w:val="00E5678B"/>
    <w:rsid w:val="00E568A5"/>
    <w:rsid w:val="00E56C4B"/>
    <w:rsid w:val="00E56D46"/>
    <w:rsid w:val="00E56D6B"/>
    <w:rsid w:val="00E56E5B"/>
    <w:rsid w:val="00E573F3"/>
    <w:rsid w:val="00E57610"/>
    <w:rsid w:val="00E57874"/>
    <w:rsid w:val="00E5794A"/>
    <w:rsid w:val="00E57B77"/>
    <w:rsid w:val="00E57F83"/>
    <w:rsid w:val="00E60268"/>
    <w:rsid w:val="00E60387"/>
    <w:rsid w:val="00E60901"/>
    <w:rsid w:val="00E61114"/>
    <w:rsid w:val="00E61215"/>
    <w:rsid w:val="00E61C20"/>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23E"/>
    <w:rsid w:val="00E67A65"/>
    <w:rsid w:val="00E67B23"/>
    <w:rsid w:val="00E67CAF"/>
    <w:rsid w:val="00E700D6"/>
    <w:rsid w:val="00E707EB"/>
    <w:rsid w:val="00E708FF"/>
    <w:rsid w:val="00E70A6C"/>
    <w:rsid w:val="00E70B0D"/>
    <w:rsid w:val="00E70B3F"/>
    <w:rsid w:val="00E71B9D"/>
    <w:rsid w:val="00E71F92"/>
    <w:rsid w:val="00E722B7"/>
    <w:rsid w:val="00E728E7"/>
    <w:rsid w:val="00E72CD5"/>
    <w:rsid w:val="00E72FE4"/>
    <w:rsid w:val="00E7300C"/>
    <w:rsid w:val="00E73354"/>
    <w:rsid w:val="00E73358"/>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28B"/>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B49"/>
    <w:rsid w:val="00E849C7"/>
    <w:rsid w:val="00E84BBC"/>
    <w:rsid w:val="00E84C08"/>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B32"/>
    <w:rsid w:val="00E93D0C"/>
    <w:rsid w:val="00E93D45"/>
    <w:rsid w:val="00E93D84"/>
    <w:rsid w:val="00E94AC3"/>
    <w:rsid w:val="00E95568"/>
    <w:rsid w:val="00E95A42"/>
    <w:rsid w:val="00E95DC9"/>
    <w:rsid w:val="00E95F59"/>
    <w:rsid w:val="00E962EA"/>
    <w:rsid w:val="00E97020"/>
    <w:rsid w:val="00E97333"/>
    <w:rsid w:val="00E9751D"/>
    <w:rsid w:val="00E97A01"/>
    <w:rsid w:val="00EA01C6"/>
    <w:rsid w:val="00EA04BF"/>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5AC"/>
    <w:rsid w:val="00EB360B"/>
    <w:rsid w:val="00EB371F"/>
    <w:rsid w:val="00EB3AA3"/>
    <w:rsid w:val="00EB4404"/>
    <w:rsid w:val="00EB4466"/>
    <w:rsid w:val="00EB44C6"/>
    <w:rsid w:val="00EB456B"/>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B7D1A"/>
    <w:rsid w:val="00EB7E4E"/>
    <w:rsid w:val="00EC0307"/>
    <w:rsid w:val="00EC04C7"/>
    <w:rsid w:val="00EC0576"/>
    <w:rsid w:val="00EC060C"/>
    <w:rsid w:val="00EC07B5"/>
    <w:rsid w:val="00EC0D85"/>
    <w:rsid w:val="00EC0FA3"/>
    <w:rsid w:val="00EC160D"/>
    <w:rsid w:val="00EC1636"/>
    <w:rsid w:val="00EC1974"/>
    <w:rsid w:val="00EC212A"/>
    <w:rsid w:val="00EC2427"/>
    <w:rsid w:val="00EC25BA"/>
    <w:rsid w:val="00EC2744"/>
    <w:rsid w:val="00EC3DF1"/>
    <w:rsid w:val="00EC436E"/>
    <w:rsid w:val="00EC4423"/>
    <w:rsid w:val="00EC44A2"/>
    <w:rsid w:val="00EC45B8"/>
    <w:rsid w:val="00EC4795"/>
    <w:rsid w:val="00EC4865"/>
    <w:rsid w:val="00EC4BE9"/>
    <w:rsid w:val="00EC4F31"/>
    <w:rsid w:val="00EC50EF"/>
    <w:rsid w:val="00EC523F"/>
    <w:rsid w:val="00EC534C"/>
    <w:rsid w:val="00EC55E3"/>
    <w:rsid w:val="00EC57FF"/>
    <w:rsid w:val="00EC5854"/>
    <w:rsid w:val="00EC5C35"/>
    <w:rsid w:val="00EC6032"/>
    <w:rsid w:val="00EC63EC"/>
    <w:rsid w:val="00EC64B5"/>
    <w:rsid w:val="00EC6AB3"/>
    <w:rsid w:val="00EC7199"/>
    <w:rsid w:val="00EC73A3"/>
    <w:rsid w:val="00EC74EF"/>
    <w:rsid w:val="00EC782D"/>
    <w:rsid w:val="00EC785F"/>
    <w:rsid w:val="00EC7CA9"/>
    <w:rsid w:val="00ED064B"/>
    <w:rsid w:val="00ED067F"/>
    <w:rsid w:val="00ED0AF4"/>
    <w:rsid w:val="00ED0C81"/>
    <w:rsid w:val="00ED115A"/>
    <w:rsid w:val="00ED228C"/>
    <w:rsid w:val="00ED2840"/>
    <w:rsid w:val="00ED2929"/>
    <w:rsid w:val="00ED29EE"/>
    <w:rsid w:val="00ED2CD7"/>
    <w:rsid w:val="00ED315D"/>
    <w:rsid w:val="00ED35E7"/>
    <w:rsid w:val="00ED3862"/>
    <w:rsid w:val="00ED397A"/>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0"/>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B3E"/>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5F69"/>
    <w:rsid w:val="00EF65F1"/>
    <w:rsid w:val="00EF66ED"/>
    <w:rsid w:val="00EF679C"/>
    <w:rsid w:val="00EF69A1"/>
    <w:rsid w:val="00EF6A36"/>
    <w:rsid w:val="00EF6CD2"/>
    <w:rsid w:val="00EF71BF"/>
    <w:rsid w:val="00EF7457"/>
    <w:rsid w:val="00EF7652"/>
    <w:rsid w:val="00EF7CAE"/>
    <w:rsid w:val="00F0064A"/>
    <w:rsid w:val="00F0069C"/>
    <w:rsid w:val="00F00733"/>
    <w:rsid w:val="00F00AD7"/>
    <w:rsid w:val="00F00BD0"/>
    <w:rsid w:val="00F0125A"/>
    <w:rsid w:val="00F01798"/>
    <w:rsid w:val="00F01885"/>
    <w:rsid w:val="00F01C0A"/>
    <w:rsid w:val="00F020BB"/>
    <w:rsid w:val="00F021FD"/>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431"/>
    <w:rsid w:val="00F127FD"/>
    <w:rsid w:val="00F1294D"/>
    <w:rsid w:val="00F12DFE"/>
    <w:rsid w:val="00F13049"/>
    <w:rsid w:val="00F13409"/>
    <w:rsid w:val="00F136BF"/>
    <w:rsid w:val="00F137F3"/>
    <w:rsid w:val="00F13AB3"/>
    <w:rsid w:val="00F13B31"/>
    <w:rsid w:val="00F14057"/>
    <w:rsid w:val="00F1409F"/>
    <w:rsid w:val="00F140BA"/>
    <w:rsid w:val="00F14405"/>
    <w:rsid w:val="00F14939"/>
    <w:rsid w:val="00F14994"/>
    <w:rsid w:val="00F14A43"/>
    <w:rsid w:val="00F14C98"/>
    <w:rsid w:val="00F14CDB"/>
    <w:rsid w:val="00F14EC2"/>
    <w:rsid w:val="00F150CD"/>
    <w:rsid w:val="00F1531D"/>
    <w:rsid w:val="00F1539B"/>
    <w:rsid w:val="00F15541"/>
    <w:rsid w:val="00F158A2"/>
    <w:rsid w:val="00F15B12"/>
    <w:rsid w:val="00F15B3D"/>
    <w:rsid w:val="00F15D35"/>
    <w:rsid w:val="00F15F5F"/>
    <w:rsid w:val="00F165C7"/>
    <w:rsid w:val="00F16BA9"/>
    <w:rsid w:val="00F16CB5"/>
    <w:rsid w:val="00F17106"/>
    <w:rsid w:val="00F17171"/>
    <w:rsid w:val="00F17175"/>
    <w:rsid w:val="00F171B2"/>
    <w:rsid w:val="00F173F8"/>
    <w:rsid w:val="00F173FB"/>
    <w:rsid w:val="00F175E2"/>
    <w:rsid w:val="00F179E3"/>
    <w:rsid w:val="00F200B4"/>
    <w:rsid w:val="00F2019A"/>
    <w:rsid w:val="00F20368"/>
    <w:rsid w:val="00F203D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535"/>
    <w:rsid w:val="00F33A90"/>
    <w:rsid w:val="00F33B17"/>
    <w:rsid w:val="00F33BD5"/>
    <w:rsid w:val="00F33C7D"/>
    <w:rsid w:val="00F33DFE"/>
    <w:rsid w:val="00F342C1"/>
    <w:rsid w:val="00F347ED"/>
    <w:rsid w:val="00F35678"/>
    <w:rsid w:val="00F357DD"/>
    <w:rsid w:val="00F35A63"/>
    <w:rsid w:val="00F36398"/>
    <w:rsid w:val="00F3642A"/>
    <w:rsid w:val="00F366BB"/>
    <w:rsid w:val="00F36C4E"/>
    <w:rsid w:val="00F36CEE"/>
    <w:rsid w:val="00F36ED1"/>
    <w:rsid w:val="00F37034"/>
    <w:rsid w:val="00F370C3"/>
    <w:rsid w:val="00F3753F"/>
    <w:rsid w:val="00F37AE9"/>
    <w:rsid w:val="00F37D30"/>
    <w:rsid w:val="00F37F7A"/>
    <w:rsid w:val="00F401DC"/>
    <w:rsid w:val="00F403DE"/>
    <w:rsid w:val="00F409D9"/>
    <w:rsid w:val="00F40AF3"/>
    <w:rsid w:val="00F40B82"/>
    <w:rsid w:val="00F40BDA"/>
    <w:rsid w:val="00F40C64"/>
    <w:rsid w:val="00F40E06"/>
    <w:rsid w:val="00F412C9"/>
    <w:rsid w:val="00F414D2"/>
    <w:rsid w:val="00F418AF"/>
    <w:rsid w:val="00F418C2"/>
    <w:rsid w:val="00F419A8"/>
    <w:rsid w:val="00F41A0A"/>
    <w:rsid w:val="00F42117"/>
    <w:rsid w:val="00F425A7"/>
    <w:rsid w:val="00F42883"/>
    <w:rsid w:val="00F429E2"/>
    <w:rsid w:val="00F4328E"/>
    <w:rsid w:val="00F4350A"/>
    <w:rsid w:val="00F43871"/>
    <w:rsid w:val="00F438C7"/>
    <w:rsid w:val="00F43BC9"/>
    <w:rsid w:val="00F43C2E"/>
    <w:rsid w:val="00F443D5"/>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427"/>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E09"/>
    <w:rsid w:val="00F56FEE"/>
    <w:rsid w:val="00F57CD4"/>
    <w:rsid w:val="00F605D8"/>
    <w:rsid w:val="00F608F6"/>
    <w:rsid w:val="00F609AE"/>
    <w:rsid w:val="00F60AD3"/>
    <w:rsid w:val="00F60C1B"/>
    <w:rsid w:val="00F6138B"/>
    <w:rsid w:val="00F61635"/>
    <w:rsid w:val="00F61766"/>
    <w:rsid w:val="00F619BD"/>
    <w:rsid w:val="00F619CE"/>
    <w:rsid w:val="00F6216A"/>
    <w:rsid w:val="00F62817"/>
    <w:rsid w:val="00F62AD7"/>
    <w:rsid w:val="00F62E49"/>
    <w:rsid w:val="00F632E2"/>
    <w:rsid w:val="00F633E8"/>
    <w:rsid w:val="00F6341C"/>
    <w:rsid w:val="00F6396E"/>
    <w:rsid w:val="00F63B28"/>
    <w:rsid w:val="00F63C60"/>
    <w:rsid w:val="00F63DA9"/>
    <w:rsid w:val="00F6437F"/>
    <w:rsid w:val="00F64919"/>
    <w:rsid w:val="00F64CC2"/>
    <w:rsid w:val="00F64F32"/>
    <w:rsid w:val="00F65007"/>
    <w:rsid w:val="00F65185"/>
    <w:rsid w:val="00F651B3"/>
    <w:rsid w:val="00F653D3"/>
    <w:rsid w:val="00F65620"/>
    <w:rsid w:val="00F659BD"/>
    <w:rsid w:val="00F65A4D"/>
    <w:rsid w:val="00F65C0F"/>
    <w:rsid w:val="00F65C9E"/>
    <w:rsid w:val="00F65D0F"/>
    <w:rsid w:val="00F65E6A"/>
    <w:rsid w:val="00F660EE"/>
    <w:rsid w:val="00F665CA"/>
    <w:rsid w:val="00F6695E"/>
    <w:rsid w:val="00F669B2"/>
    <w:rsid w:val="00F66B68"/>
    <w:rsid w:val="00F66C9B"/>
    <w:rsid w:val="00F66F4F"/>
    <w:rsid w:val="00F67083"/>
    <w:rsid w:val="00F67706"/>
    <w:rsid w:val="00F67754"/>
    <w:rsid w:val="00F67BB2"/>
    <w:rsid w:val="00F67C21"/>
    <w:rsid w:val="00F67CD2"/>
    <w:rsid w:val="00F67CE3"/>
    <w:rsid w:val="00F70217"/>
    <w:rsid w:val="00F702F5"/>
    <w:rsid w:val="00F70606"/>
    <w:rsid w:val="00F706E8"/>
    <w:rsid w:val="00F70F72"/>
    <w:rsid w:val="00F711BF"/>
    <w:rsid w:val="00F7129A"/>
    <w:rsid w:val="00F716F3"/>
    <w:rsid w:val="00F717B9"/>
    <w:rsid w:val="00F71B2C"/>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B60"/>
    <w:rsid w:val="00F73BC7"/>
    <w:rsid w:val="00F73E36"/>
    <w:rsid w:val="00F73F99"/>
    <w:rsid w:val="00F74AB4"/>
    <w:rsid w:val="00F75215"/>
    <w:rsid w:val="00F754D7"/>
    <w:rsid w:val="00F7584A"/>
    <w:rsid w:val="00F758C2"/>
    <w:rsid w:val="00F7594C"/>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674"/>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0E"/>
    <w:rsid w:val="00F93415"/>
    <w:rsid w:val="00F936AD"/>
    <w:rsid w:val="00F9380E"/>
    <w:rsid w:val="00F9385E"/>
    <w:rsid w:val="00F93A44"/>
    <w:rsid w:val="00F93BB8"/>
    <w:rsid w:val="00F93E4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A3E"/>
    <w:rsid w:val="00FA3B5F"/>
    <w:rsid w:val="00FA3F91"/>
    <w:rsid w:val="00FA44BE"/>
    <w:rsid w:val="00FA44CA"/>
    <w:rsid w:val="00FA44FE"/>
    <w:rsid w:val="00FA4595"/>
    <w:rsid w:val="00FA45E9"/>
    <w:rsid w:val="00FA4982"/>
    <w:rsid w:val="00FA4FDA"/>
    <w:rsid w:val="00FA52C4"/>
    <w:rsid w:val="00FA5B6D"/>
    <w:rsid w:val="00FA6251"/>
    <w:rsid w:val="00FA6379"/>
    <w:rsid w:val="00FA6B6C"/>
    <w:rsid w:val="00FA6B94"/>
    <w:rsid w:val="00FA6FC6"/>
    <w:rsid w:val="00FA7248"/>
    <w:rsid w:val="00FA7324"/>
    <w:rsid w:val="00FA7746"/>
    <w:rsid w:val="00FA77EB"/>
    <w:rsid w:val="00FA7999"/>
    <w:rsid w:val="00FA7B52"/>
    <w:rsid w:val="00FA7EDE"/>
    <w:rsid w:val="00FA7F30"/>
    <w:rsid w:val="00FB0246"/>
    <w:rsid w:val="00FB09D5"/>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933"/>
    <w:rsid w:val="00FB4AF2"/>
    <w:rsid w:val="00FB4CB9"/>
    <w:rsid w:val="00FB4CC0"/>
    <w:rsid w:val="00FB4F3F"/>
    <w:rsid w:val="00FB50FD"/>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B73"/>
    <w:rsid w:val="00FC1F62"/>
    <w:rsid w:val="00FC2457"/>
    <w:rsid w:val="00FC2938"/>
    <w:rsid w:val="00FC303B"/>
    <w:rsid w:val="00FC3685"/>
    <w:rsid w:val="00FC37E5"/>
    <w:rsid w:val="00FC3956"/>
    <w:rsid w:val="00FC3B9D"/>
    <w:rsid w:val="00FC3C5D"/>
    <w:rsid w:val="00FC427B"/>
    <w:rsid w:val="00FC42D8"/>
    <w:rsid w:val="00FC42DA"/>
    <w:rsid w:val="00FC4562"/>
    <w:rsid w:val="00FC468C"/>
    <w:rsid w:val="00FC48B6"/>
    <w:rsid w:val="00FC49F6"/>
    <w:rsid w:val="00FC4C8C"/>
    <w:rsid w:val="00FC4D9F"/>
    <w:rsid w:val="00FC4F4D"/>
    <w:rsid w:val="00FC542B"/>
    <w:rsid w:val="00FC61E9"/>
    <w:rsid w:val="00FC6FDD"/>
    <w:rsid w:val="00FC7450"/>
    <w:rsid w:val="00FC774A"/>
    <w:rsid w:val="00FC78AE"/>
    <w:rsid w:val="00FC79A0"/>
    <w:rsid w:val="00FC7C6A"/>
    <w:rsid w:val="00FD04D9"/>
    <w:rsid w:val="00FD071B"/>
    <w:rsid w:val="00FD091A"/>
    <w:rsid w:val="00FD0B6E"/>
    <w:rsid w:val="00FD0C2F"/>
    <w:rsid w:val="00FD0C95"/>
    <w:rsid w:val="00FD0D67"/>
    <w:rsid w:val="00FD0F47"/>
    <w:rsid w:val="00FD1003"/>
    <w:rsid w:val="00FD15DA"/>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CE"/>
    <w:rsid w:val="00FD51AD"/>
    <w:rsid w:val="00FD5277"/>
    <w:rsid w:val="00FD5896"/>
    <w:rsid w:val="00FD5BAD"/>
    <w:rsid w:val="00FD5C42"/>
    <w:rsid w:val="00FD5CB3"/>
    <w:rsid w:val="00FD6201"/>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94"/>
    <w:rsid w:val="00FE22E9"/>
    <w:rsid w:val="00FE2571"/>
    <w:rsid w:val="00FE2711"/>
    <w:rsid w:val="00FE29D3"/>
    <w:rsid w:val="00FE2C51"/>
    <w:rsid w:val="00FE2CDB"/>
    <w:rsid w:val="00FE2D1A"/>
    <w:rsid w:val="00FE2DEE"/>
    <w:rsid w:val="00FE2EF0"/>
    <w:rsid w:val="00FE3052"/>
    <w:rsid w:val="00FE30B7"/>
    <w:rsid w:val="00FE32DC"/>
    <w:rsid w:val="00FE3A61"/>
    <w:rsid w:val="00FE3AA4"/>
    <w:rsid w:val="00FE3E41"/>
    <w:rsid w:val="00FE427E"/>
    <w:rsid w:val="00FE437B"/>
    <w:rsid w:val="00FE441F"/>
    <w:rsid w:val="00FE45D3"/>
    <w:rsid w:val="00FE4AF4"/>
    <w:rsid w:val="00FE4BE7"/>
    <w:rsid w:val="00FE4C8B"/>
    <w:rsid w:val="00FE4E25"/>
    <w:rsid w:val="00FE4F50"/>
    <w:rsid w:val="00FE4F68"/>
    <w:rsid w:val="00FE4FB9"/>
    <w:rsid w:val="00FE5303"/>
    <w:rsid w:val="00FE555F"/>
    <w:rsid w:val="00FE5586"/>
    <w:rsid w:val="00FE593F"/>
    <w:rsid w:val="00FE5BFB"/>
    <w:rsid w:val="00FE5C22"/>
    <w:rsid w:val="00FE63FF"/>
    <w:rsid w:val="00FE6426"/>
    <w:rsid w:val="00FE6647"/>
    <w:rsid w:val="00FE6836"/>
    <w:rsid w:val="00FE68E4"/>
    <w:rsid w:val="00FE6CD4"/>
    <w:rsid w:val="00FE6F71"/>
    <w:rsid w:val="00FE6FBA"/>
    <w:rsid w:val="00FE7152"/>
    <w:rsid w:val="00FE7AA0"/>
    <w:rsid w:val="00FF0268"/>
    <w:rsid w:val="00FF07AB"/>
    <w:rsid w:val="00FF0AC2"/>
    <w:rsid w:val="00FF0B3C"/>
    <w:rsid w:val="00FF0BFF"/>
    <w:rsid w:val="00FF0DD6"/>
    <w:rsid w:val="00FF19A9"/>
    <w:rsid w:val="00FF1AF5"/>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CC"/>
    <w:rsid w:val="00FF5EB6"/>
    <w:rsid w:val="00FF62D0"/>
    <w:rsid w:val="00FF638F"/>
    <w:rsid w:val="00FF67F6"/>
    <w:rsid w:val="00FF6C32"/>
    <w:rsid w:val="00FF6E94"/>
    <w:rsid w:val="00FF6F7B"/>
    <w:rsid w:val="00FF7226"/>
    <w:rsid w:val="00FF72BF"/>
    <w:rsid w:val="01025A37"/>
    <w:rsid w:val="02F46439"/>
    <w:rsid w:val="03911568"/>
    <w:rsid w:val="04AE74AD"/>
    <w:rsid w:val="04B403C6"/>
    <w:rsid w:val="04E9626A"/>
    <w:rsid w:val="05451EB3"/>
    <w:rsid w:val="057D200D"/>
    <w:rsid w:val="05806815"/>
    <w:rsid w:val="06555763"/>
    <w:rsid w:val="09280895"/>
    <w:rsid w:val="094758C6"/>
    <w:rsid w:val="0AD26A98"/>
    <w:rsid w:val="0AFC1A95"/>
    <w:rsid w:val="0C9949B9"/>
    <w:rsid w:val="0DA67AEE"/>
    <w:rsid w:val="0DF107ED"/>
    <w:rsid w:val="0EB25BF6"/>
    <w:rsid w:val="104F3B50"/>
    <w:rsid w:val="11D73C7F"/>
    <w:rsid w:val="11EB6DF4"/>
    <w:rsid w:val="122F4FAD"/>
    <w:rsid w:val="1316525D"/>
    <w:rsid w:val="1350413D"/>
    <w:rsid w:val="139C67BB"/>
    <w:rsid w:val="13B26760"/>
    <w:rsid w:val="14935A4E"/>
    <w:rsid w:val="154B7E71"/>
    <w:rsid w:val="163B0388"/>
    <w:rsid w:val="17781F8E"/>
    <w:rsid w:val="17E3743F"/>
    <w:rsid w:val="182746B0"/>
    <w:rsid w:val="1A844438"/>
    <w:rsid w:val="1C9B12FC"/>
    <w:rsid w:val="1DD522FD"/>
    <w:rsid w:val="1E6D27BC"/>
    <w:rsid w:val="1F9C6A98"/>
    <w:rsid w:val="22C237D7"/>
    <w:rsid w:val="22C6341A"/>
    <w:rsid w:val="23280E73"/>
    <w:rsid w:val="235F41EA"/>
    <w:rsid w:val="23891948"/>
    <w:rsid w:val="23CA19C3"/>
    <w:rsid w:val="23CD61CB"/>
    <w:rsid w:val="2534229A"/>
    <w:rsid w:val="258C4EA7"/>
    <w:rsid w:val="25C73A07"/>
    <w:rsid w:val="26962DDB"/>
    <w:rsid w:val="279207E4"/>
    <w:rsid w:val="291D7302"/>
    <w:rsid w:val="2B5E52B2"/>
    <w:rsid w:val="2B611ABA"/>
    <w:rsid w:val="2BC5083E"/>
    <w:rsid w:val="2BCB7E65"/>
    <w:rsid w:val="2BFE73BA"/>
    <w:rsid w:val="2C4B6AFC"/>
    <w:rsid w:val="2CDB3525"/>
    <w:rsid w:val="2D3A4BC3"/>
    <w:rsid w:val="2D68732B"/>
    <w:rsid w:val="2F96119F"/>
    <w:rsid w:val="339A3939"/>
    <w:rsid w:val="33B14607"/>
    <w:rsid w:val="344E0E5E"/>
    <w:rsid w:val="35E428C5"/>
    <w:rsid w:val="36065FB0"/>
    <w:rsid w:val="36104342"/>
    <w:rsid w:val="366849D0"/>
    <w:rsid w:val="3764396F"/>
    <w:rsid w:val="393011A9"/>
    <w:rsid w:val="39C714DA"/>
    <w:rsid w:val="3AD554FB"/>
    <w:rsid w:val="3B456E4D"/>
    <w:rsid w:val="3D2F43EF"/>
    <w:rsid w:val="3D6D15BD"/>
    <w:rsid w:val="3D976C95"/>
    <w:rsid w:val="3DCB7AF0"/>
    <w:rsid w:val="3ECD4CC6"/>
    <w:rsid w:val="3F532CB1"/>
    <w:rsid w:val="407E4ADB"/>
    <w:rsid w:val="40EA5169"/>
    <w:rsid w:val="4186530E"/>
    <w:rsid w:val="429851F3"/>
    <w:rsid w:val="43DD7B41"/>
    <w:rsid w:val="44AB2637"/>
    <w:rsid w:val="4560553F"/>
    <w:rsid w:val="456C4C74"/>
    <w:rsid w:val="45B45068"/>
    <w:rsid w:val="46235094"/>
    <w:rsid w:val="46AB7B7E"/>
    <w:rsid w:val="46BE6C4B"/>
    <w:rsid w:val="47410295"/>
    <w:rsid w:val="474E7388"/>
    <w:rsid w:val="475714CB"/>
    <w:rsid w:val="476C21BB"/>
    <w:rsid w:val="47D56367"/>
    <w:rsid w:val="486624DC"/>
    <w:rsid w:val="496B7702"/>
    <w:rsid w:val="499A0251"/>
    <w:rsid w:val="4A7F5F45"/>
    <w:rsid w:val="4AC81402"/>
    <w:rsid w:val="4AE02AE7"/>
    <w:rsid w:val="4AF4438A"/>
    <w:rsid w:val="4C054E48"/>
    <w:rsid w:val="4C5F67DB"/>
    <w:rsid w:val="4DD80905"/>
    <w:rsid w:val="4F493920"/>
    <w:rsid w:val="501F5F01"/>
    <w:rsid w:val="509D67D0"/>
    <w:rsid w:val="51085E7F"/>
    <w:rsid w:val="53376DB8"/>
    <w:rsid w:val="54171005"/>
    <w:rsid w:val="541B591F"/>
    <w:rsid w:val="54B57C0A"/>
    <w:rsid w:val="54C05F9B"/>
    <w:rsid w:val="5635357E"/>
    <w:rsid w:val="56A33BB2"/>
    <w:rsid w:val="56C00F63"/>
    <w:rsid w:val="5761526A"/>
    <w:rsid w:val="57EF1ECF"/>
    <w:rsid w:val="580E2044"/>
    <w:rsid w:val="581B7F1B"/>
    <w:rsid w:val="58750D36"/>
    <w:rsid w:val="5A2A7C7B"/>
    <w:rsid w:val="5A3D61DB"/>
    <w:rsid w:val="5ACF0409"/>
    <w:rsid w:val="5C2A51C2"/>
    <w:rsid w:val="5DAD753D"/>
    <w:rsid w:val="5E1B787F"/>
    <w:rsid w:val="5E2D1110"/>
    <w:rsid w:val="5F0F7504"/>
    <w:rsid w:val="5F351942"/>
    <w:rsid w:val="6093187E"/>
    <w:rsid w:val="60B766E2"/>
    <w:rsid w:val="62437047"/>
    <w:rsid w:val="62F97A6F"/>
    <w:rsid w:val="63207E56"/>
    <w:rsid w:val="636C4A2D"/>
    <w:rsid w:val="63936701"/>
    <w:rsid w:val="64706357"/>
    <w:rsid w:val="66090676"/>
    <w:rsid w:val="662B662D"/>
    <w:rsid w:val="66C95231"/>
    <w:rsid w:val="67E732D6"/>
    <w:rsid w:val="685427BA"/>
    <w:rsid w:val="690028D2"/>
    <w:rsid w:val="69FC4066"/>
    <w:rsid w:val="6A0939D1"/>
    <w:rsid w:val="6AA25882"/>
    <w:rsid w:val="6E4843FE"/>
    <w:rsid w:val="6FC54BEF"/>
    <w:rsid w:val="70A906E5"/>
    <w:rsid w:val="711C31B3"/>
    <w:rsid w:val="72432222"/>
    <w:rsid w:val="72850EF0"/>
    <w:rsid w:val="743C2EE0"/>
    <w:rsid w:val="74F65471"/>
    <w:rsid w:val="75C04BB5"/>
    <w:rsid w:val="76BA6056"/>
    <w:rsid w:val="77190191"/>
    <w:rsid w:val="79931139"/>
    <w:rsid w:val="79ED2696"/>
    <w:rsid w:val="7A563845"/>
    <w:rsid w:val="7C2300B7"/>
    <w:rsid w:val="7D55752F"/>
    <w:rsid w:val="7E4F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C8CE39"/>
  <w15:docId w15:val="{120A1646-92D8-4E6D-8B9E-F68DC8ED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qFormat="1"/>
    <w:lsdException w:name="index 3" w:locked="1" w:uiPriority="0" w:qFormat="1"/>
    <w:lsdException w:name="index 4" w:locked="1" w:uiPriority="0" w:qFormat="1"/>
    <w:lsdException w:name="index 5" w:locked="1" w:uiPriority="0" w:qFormat="1"/>
    <w:lsdException w:name="index 6" w:locked="1" w:uiPriority="0" w:qFormat="1"/>
    <w:lsdException w:name="index 7" w:locked="1" w:uiPriority="0" w:qFormat="1"/>
    <w:lsdException w:name="index 8" w:locked="1" w:uiPriority="0" w:qFormat="1"/>
    <w:lsdException w:name="index 9" w:locked="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uiPriority="0" w:qFormat="1"/>
    <w:lsdException w:name="footnote text" w:uiPriority="0" w:qFormat="1"/>
    <w:lsdException w:name="annotation text" w:uiPriority="0" w:qFormat="1"/>
    <w:lsdException w:name="header" w:uiPriority="0" w:qFormat="1"/>
    <w:lsdException w:name="footer" w:uiPriority="0" w:qFormat="1"/>
    <w:lsdException w:name="index heading" w:locked="1" w:uiPriority="0" w:qFormat="1"/>
    <w:lsdException w:name="caption" w:qFormat="1"/>
    <w:lsdException w:name="table of figures" w:locked="1" w:semiHidden="1" w:unhideWhenUsed="1"/>
    <w:lsdException w:name="envelope address" w:locked="1" w:uiPriority="0" w:qFormat="1"/>
    <w:lsdException w:name="envelope return" w:locked="1" w:uiPriority="0" w:qFormat="1"/>
    <w:lsdException w:name="footnote reference" w:uiPriority="0" w:qFormat="1"/>
    <w:lsdException w:name="annotation reference" w:uiPriority="0" w:qFormat="1"/>
    <w:lsdException w:name="line number" w:locked="1" w:semiHidden="1" w:unhideWhenUsed="1"/>
    <w:lsdException w:name="page number" w:uiPriority="0" w:qFormat="1"/>
    <w:lsdException w:name="endnote reference" w:locked="1" w:semiHidden="1" w:unhideWhenUsed="1"/>
    <w:lsdException w:name="endnote text" w:locked="1" w:uiPriority="0" w:qFormat="1"/>
    <w:lsdException w:name="table of authorities" w:locked="1" w:uiPriority="0" w:qFormat="1"/>
    <w:lsdException w:name="macro" w:locked="1" w:uiPriority="0" w:qFormat="1"/>
    <w:lsdException w:name="toa heading" w:locked="1" w:uiPriority="0"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unhideWhenUsed="1" w:qFormat="1"/>
    <w:lsdException w:name="List Number 4" w:locked="1" w:uiPriority="0" w:qFormat="1"/>
    <w:lsdException w:name="List Number 5" w:locked="1" w:uiPriority="0" w:qFormat="1"/>
    <w:lsdException w:name="Title" w:locked="1" w:uiPriority="10" w:qFormat="1"/>
    <w:lsdException w:name="Closing" w:locked="1" w:uiPriority="0" w:qFormat="1"/>
    <w:lsdException w:name="Signature" w:locked="1" w:uiPriority="0" w:qFormat="1"/>
    <w:lsdException w:name="Default Paragraph Font" w:semiHidden="1" w:uiPriority="1" w:unhideWhenUsed="1"/>
    <w:lsdException w:name="Body Text" w:uiPriority="0" w:qFormat="1"/>
    <w:lsdException w:name="Body Text Indent" w:locked="1" w:uiPriority="0" w:qFormat="1"/>
    <w:lsdException w:name="List Continue" w:locked="1" w:uiPriority="0" w:qFormat="1"/>
    <w:lsdException w:name="List Continue 2" w:locked="1" w:unhideWhenUsed="1" w:qFormat="1"/>
    <w:lsdException w:name="List Continue 3" w:locked="1" w:uiPriority="0" w:qFormat="1"/>
    <w:lsdException w:name="List Continue 4" w:locked="1" w:uiPriority="0" w:qFormat="1"/>
    <w:lsdException w:name="List Continue 5" w:locked="1" w:uiPriority="0" w:qFormat="1"/>
    <w:lsdException w:name="Message Header" w:locked="1" w:uiPriority="0" w:qFormat="1"/>
    <w:lsdException w:name="Subtitle" w:locked="1" w:uiPriority="11" w:qFormat="1"/>
    <w:lsdException w:name="Salutation" w:locked="1" w:uiPriority="0" w:qFormat="1"/>
    <w:lsdException w:name="Date" w:locked="1" w:uiPriority="0" w:qFormat="1"/>
    <w:lsdException w:name="Body Text First Indent" w:locked="1" w:uiPriority="0" w:qFormat="1"/>
    <w:lsdException w:name="Body Text First Indent 2" w:locked="1" w:uiPriority="0" w:qFormat="1"/>
    <w:lsdException w:name="Note Heading" w:locked="1" w:uiPriority="0" w:qFormat="1"/>
    <w:lsdException w:name="Body Text 2" w:locked="1" w:uiPriority="0" w:qFormat="1"/>
    <w:lsdException w:name="Body Text 3" w:qFormat="1"/>
    <w:lsdException w:name="Body Text Indent 2" w:locked="1" w:uiPriority="0" w:qFormat="1"/>
    <w:lsdException w:name="Body Text Indent 3" w:locked="1" w:uiPriority="0" w:qFormat="1"/>
    <w:lsdException w:name="Block Text" w:locked="1" w:uiPriority="0" w:qFormat="1"/>
    <w:lsdException w:name="Hyperlink" w:locked="1" w:unhideWhenUsed="1" w:qFormat="1"/>
    <w:lsdException w:name="FollowedHyperlink" w:locked="1" w:uiPriority="0" w:qFormat="1"/>
    <w:lsdException w:name="Strong" w:locked="1" w:uiPriority="22" w:qFormat="1"/>
    <w:lsdException w:name="Emphasis" w:locked="1" w:uiPriority="0" w:qFormat="1"/>
    <w:lsdException w:name="Document Map" w:uiPriority="0" w:qFormat="1"/>
    <w:lsdException w:name="Plain Text" w:locked="1" w:qFormat="1"/>
    <w:lsdException w:name="E-mail Signature" w:locked="1" w:uiPriority="0" w:qFormat="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uiPriority="0"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iPriority="0"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qFormat="1"/>
    <w:lsdException w:name="Table Grid" w:uiPriority="5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120" w:after="180"/>
    </w:pPr>
    <w:rPr>
      <w:lang w:val="en-GB" w:eastAsia="ja-JP"/>
    </w:rPr>
  </w:style>
  <w:style w:type="paragraph" w:styleId="1">
    <w:name w:val="heading 1"/>
    <w:basedOn w:val="a1"/>
    <w:next w:val="a1"/>
    <w:link w:val="10"/>
    <w:uiPriority w:val="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1"/>
    <w:link w:val="20"/>
    <w:uiPriority w:val="9"/>
    <w:qFormat/>
    <w:pPr>
      <w:pBdr>
        <w:top w:val="none" w:sz="0" w:space="0" w:color="auto"/>
      </w:pBdr>
      <w:spacing w:before="180"/>
      <w:outlineLvl w:val="1"/>
    </w:pPr>
    <w:rPr>
      <w:i/>
      <w:iCs/>
      <w:kern w:val="0"/>
      <w:sz w:val="28"/>
      <w:szCs w:val="28"/>
    </w:rPr>
  </w:style>
  <w:style w:type="paragraph" w:styleId="30">
    <w:name w:val="heading 3"/>
    <w:basedOn w:val="2"/>
    <w:next w:val="a1"/>
    <w:link w:val="31"/>
    <w:qFormat/>
    <w:pPr>
      <w:spacing w:before="120"/>
      <w:outlineLvl w:val="2"/>
    </w:pPr>
    <w:rPr>
      <w:i w:val="0"/>
      <w:iCs w:val="0"/>
      <w:sz w:val="26"/>
      <w:szCs w:val="26"/>
    </w:rPr>
  </w:style>
  <w:style w:type="paragraph" w:styleId="40">
    <w:name w:val="heading 4"/>
    <w:basedOn w:val="30"/>
    <w:next w:val="a1"/>
    <w:link w:val="41"/>
    <w:uiPriority w:val="9"/>
    <w:qFormat/>
    <w:pPr>
      <w:ind w:left="1418" w:hanging="1418"/>
      <w:outlineLvl w:val="3"/>
    </w:pPr>
    <w:rPr>
      <w:rFonts w:ascii="Calibri" w:hAnsi="Calibri"/>
      <w:sz w:val="28"/>
      <w:szCs w:val="28"/>
    </w:rPr>
  </w:style>
  <w:style w:type="paragraph" w:styleId="5">
    <w:name w:val="heading 5"/>
    <w:basedOn w:val="40"/>
    <w:next w:val="a1"/>
    <w:link w:val="50"/>
    <w:uiPriority w:val="9"/>
    <w:qFormat/>
    <w:pPr>
      <w:ind w:left="1701" w:hanging="1701"/>
      <w:outlineLvl w:val="4"/>
    </w:pPr>
    <w:rPr>
      <w:i/>
      <w:iCs/>
      <w:sz w:val="26"/>
      <w:szCs w:val="26"/>
    </w:rPr>
  </w:style>
  <w:style w:type="paragraph" w:styleId="6">
    <w:name w:val="heading 6"/>
    <w:basedOn w:val="H6"/>
    <w:next w:val="a1"/>
    <w:link w:val="60"/>
    <w:uiPriority w:val="9"/>
    <w:qFormat/>
    <w:pPr>
      <w:outlineLvl w:val="5"/>
    </w:pPr>
    <w:rPr>
      <w:i w:val="0"/>
      <w:iCs w:val="0"/>
      <w:szCs w:val="20"/>
    </w:rPr>
  </w:style>
  <w:style w:type="paragraph" w:styleId="7">
    <w:name w:val="heading 7"/>
    <w:basedOn w:val="H6"/>
    <w:next w:val="a1"/>
    <w:link w:val="70"/>
    <w:uiPriority w:val="9"/>
    <w:qFormat/>
    <w:pPr>
      <w:outlineLvl w:val="6"/>
    </w:pPr>
    <w:rPr>
      <w:b w:val="0"/>
      <w:bCs w:val="0"/>
      <w:i w:val="0"/>
      <w:iCs w:val="0"/>
      <w:sz w:val="24"/>
      <w:szCs w:val="24"/>
    </w:rPr>
  </w:style>
  <w:style w:type="paragraph" w:styleId="8">
    <w:name w:val="heading 8"/>
    <w:basedOn w:val="1"/>
    <w:next w:val="a1"/>
    <w:link w:val="80"/>
    <w:uiPriority w:val="9"/>
    <w:qFormat/>
    <w:pPr>
      <w:ind w:left="0" w:firstLine="0"/>
      <w:outlineLvl w:val="7"/>
    </w:pPr>
    <w:rPr>
      <w:rFonts w:ascii="Calibri" w:hAnsi="Calibri"/>
      <w:b w:val="0"/>
      <w:bCs w:val="0"/>
      <w:i/>
      <w:iCs/>
      <w:kern w:val="0"/>
      <w:sz w:val="24"/>
      <w:szCs w:val="24"/>
    </w:rPr>
  </w:style>
  <w:style w:type="paragraph" w:styleId="9">
    <w:name w:val="heading 9"/>
    <w:basedOn w:val="8"/>
    <w:next w:val="a1"/>
    <w:link w:val="90"/>
    <w:uiPriority w:val="9"/>
    <w:qFormat/>
    <w:p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lock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rPr>
      <w:sz w:val="20"/>
    </w:rPr>
  </w:style>
  <w:style w:type="paragraph" w:styleId="32">
    <w:name w:val="List 3"/>
    <w:basedOn w:val="21"/>
    <w:link w:val="33"/>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basedOn w:val="a1"/>
    <w:next w:val="a1"/>
    <w:uiPriority w:val="39"/>
    <w:qFormat/>
    <w:pPr>
      <w:keepNext/>
      <w:keepLines/>
      <w:widowControl w:val="0"/>
      <w:tabs>
        <w:tab w:val="right" w:leader="dot" w:pos="9639"/>
      </w:tabs>
      <w:spacing w:after="0"/>
      <w:ind w:left="567" w:right="425" w:hanging="567"/>
    </w:pPr>
    <w:rPr>
      <w:sz w:val="22"/>
      <w:lang w:val="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locked/>
    <w:pPr>
      <w:widowControl w:val="0"/>
      <w:spacing w:before="0"/>
      <w:ind w:left="200" w:hanging="200"/>
      <w:jc w:val="both"/>
    </w:pPr>
    <w:rPr>
      <w:rFonts w:ascii="Calibri" w:eastAsia="等线" w:hAnsi="Calibri" w:cs="Arial"/>
      <w:kern w:val="2"/>
      <w:sz w:val="21"/>
      <w:lang w:val="en-US" w:eastAsia="zh-CN"/>
    </w:rPr>
  </w:style>
  <w:style w:type="paragraph" w:styleId="ab">
    <w:name w:val="Note Heading"/>
    <w:basedOn w:val="a1"/>
    <w:next w:val="a1"/>
    <w:link w:val="ac"/>
    <w:qFormat/>
    <w:locked/>
    <w:pPr>
      <w:widowControl w:val="0"/>
      <w:spacing w:before="0"/>
      <w:jc w:val="both"/>
    </w:pPr>
    <w:rPr>
      <w:rFonts w:ascii="Calibri" w:eastAsia="等线" w:hAnsi="Calibri" w:cs="Arial"/>
      <w:kern w:val="2"/>
      <w:sz w:val="21"/>
      <w:lang w:val="en-US" w:eastAsia="zh-CN"/>
    </w:rPr>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locked/>
    <w:pPr>
      <w:widowControl w:val="0"/>
      <w:spacing w:before="0"/>
      <w:ind w:left="1600" w:hanging="200"/>
      <w:jc w:val="both"/>
    </w:pPr>
    <w:rPr>
      <w:rFonts w:ascii="Calibri" w:eastAsia="等线" w:hAnsi="Calibri" w:cs="Arial"/>
      <w:kern w:val="2"/>
      <w:sz w:val="21"/>
      <w:lang w:val="en-US" w:eastAsia="zh-CN"/>
    </w:rPr>
  </w:style>
  <w:style w:type="paragraph" w:styleId="ae">
    <w:name w:val="E-mail Signature"/>
    <w:basedOn w:val="a1"/>
    <w:link w:val="af"/>
    <w:qFormat/>
    <w:locked/>
    <w:pPr>
      <w:widowControl w:val="0"/>
      <w:spacing w:before="0"/>
      <w:jc w:val="both"/>
    </w:pPr>
    <w:rPr>
      <w:rFonts w:ascii="Calibri" w:eastAsia="等线" w:hAnsi="Calibri" w:cs="Arial"/>
      <w:kern w:val="2"/>
      <w:sz w:val="21"/>
      <w:lang w:val="en-US" w:eastAsia="zh-CN"/>
    </w:rPr>
  </w:style>
  <w:style w:type="paragraph" w:styleId="af0">
    <w:name w:val="Normal Indent"/>
    <w:basedOn w:val="a1"/>
    <w:qFormat/>
    <w:locked/>
    <w:pPr>
      <w:widowControl w:val="0"/>
      <w:spacing w:before="0"/>
      <w:ind w:left="720"/>
      <w:jc w:val="both"/>
    </w:pPr>
    <w:rPr>
      <w:rFonts w:ascii="Calibri" w:eastAsia="等线" w:hAnsi="Calibri" w:cs="Arial"/>
      <w:kern w:val="2"/>
      <w:sz w:val="21"/>
      <w:lang w:val="en-US" w:eastAsia="zh-CN"/>
    </w:rPr>
  </w:style>
  <w:style w:type="paragraph" w:styleId="af1">
    <w:name w:val="caption"/>
    <w:basedOn w:val="a1"/>
    <w:next w:val="a1"/>
    <w:link w:val="af2"/>
    <w:uiPriority w:val="99"/>
    <w:qFormat/>
    <w:pPr>
      <w:spacing w:after="120"/>
    </w:pPr>
    <w:rPr>
      <w:rFonts w:ascii="CG Times (WN)" w:hAnsi="CG Times (WN)"/>
      <w:b/>
      <w:lang w:eastAsia="en-US"/>
    </w:rPr>
  </w:style>
  <w:style w:type="paragraph" w:styleId="51">
    <w:name w:val="index 5"/>
    <w:basedOn w:val="a1"/>
    <w:next w:val="a1"/>
    <w:qFormat/>
    <w:locked/>
    <w:pPr>
      <w:widowControl w:val="0"/>
      <w:spacing w:before="0"/>
      <w:ind w:left="1000" w:hanging="200"/>
      <w:jc w:val="both"/>
    </w:pPr>
    <w:rPr>
      <w:rFonts w:ascii="Calibri" w:eastAsia="等线" w:hAnsi="Calibri" w:cs="Arial"/>
      <w:kern w:val="2"/>
      <w:sz w:val="21"/>
      <w:lang w:val="en-US" w:eastAsia="zh-CN"/>
    </w:rPr>
  </w:style>
  <w:style w:type="paragraph" w:styleId="af3">
    <w:name w:val="envelope address"/>
    <w:basedOn w:val="a1"/>
    <w:qFormat/>
    <w:locked/>
    <w:pPr>
      <w:framePr w:w="7920" w:h="1980" w:hRule="exact" w:hSpace="180" w:wrap="auto" w:hAnchor="page" w:xAlign="center" w:yAlign="bottom"/>
      <w:widowControl w:val="0"/>
      <w:spacing w:before="0"/>
      <w:ind w:left="2880"/>
      <w:jc w:val="both"/>
    </w:pPr>
    <w:rPr>
      <w:rFonts w:ascii="Calibri Light" w:eastAsia="等线 Light" w:hAnsi="Calibri Light" w:cs="Arial"/>
      <w:kern w:val="2"/>
      <w:sz w:val="21"/>
      <w:szCs w:val="22"/>
      <w:lang w:val="en-US" w:eastAsia="zh-CN"/>
    </w:rPr>
  </w:style>
  <w:style w:type="paragraph" w:styleId="af4">
    <w:name w:val="Document Map"/>
    <w:basedOn w:val="a1"/>
    <w:link w:val="af5"/>
    <w:qFormat/>
    <w:pPr>
      <w:shd w:val="clear" w:color="auto" w:fill="000080"/>
    </w:pPr>
    <w:rPr>
      <w:sz w:val="2"/>
    </w:rPr>
  </w:style>
  <w:style w:type="paragraph" w:styleId="af6">
    <w:name w:val="toa heading"/>
    <w:basedOn w:val="a1"/>
    <w:next w:val="a1"/>
    <w:qFormat/>
    <w:locked/>
    <w:pPr>
      <w:widowControl w:val="0"/>
      <w:jc w:val="both"/>
    </w:pPr>
    <w:rPr>
      <w:rFonts w:ascii="Calibri Light" w:eastAsia="等线 Light" w:hAnsi="Calibri Light" w:cs="Arial"/>
      <w:b/>
      <w:bCs/>
      <w:kern w:val="2"/>
      <w:sz w:val="21"/>
      <w:szCs w:val="22"/>
      <w:lang w:val="en-US" w:eastAsia="zh-CN"/>
    </w:rPr>
  </w:style>
  <w:style w:type="paragraph" w:styleId="af7">
    <w:name w:val="annotation text"/>
    <w:basedOn w:val="a1"/>
    <w:link w:val="11"/>
    <w:qFormat/>
  </w:style>
  <w:style w:type="paragraph" w:styleId="61">
    <w:name w:val="index 6"/>
    <w:basedOn w:val="a1"/>
    <w:next w:val="a1"/>
    <w:qFormat/>
    <w:locked/>
    <w:pPr>
      <w:widowControl w:val="0"/>
      <w:spacing w:before="0"/>
      <w:ind w:left="1200" w:hanging="200"/>
      <w:jc w:val="both"/>
    </w:pPr>
    <w:rPr>
      <w:rFonts w:ascii="Calibri" w:eastAsia="等线" w:hAnsi="Calibri" w:cs="Arial"/>
      <w:kern w:val="2"/>
      <w:sz w:val="21"/>
      <w:lang w:val="en-US" w:eastAsia="zh-CN"/>
    </w:rPr>
  </w:style>
  <w:style w:type="paragraph" w:styleId="af8">
    <w:name w:val="Salutation"/>
    <w:basedOn w:val="a1"/>
    <w:next w:val="a1"/>
    <w:link w:val="af9"/>
    <w:qFormat/>
    <w:locked/>
    <w:pPr>
      <w:widowControl w:val="0"/>
      <w:spacing w:before="0"/>
      <w:jc w:val="both"/>
    </w:pPr>
    <w:rPr>
      <w:rFonts w:ascii="Calibri" w:eastAsia="等线" w:hAnsi="Calibri" w:cs="Arial"/>
      <w:kern w:val="2"/>
      <w:sz w:val="21"/>
      <w:lang w:val="en-US" w:eastAsia="zh-CN"/>
    </w:rPr>
  </w:style>
  <w:style w:type="paragraph" w:styleId="35">
    <w:name w:val="Body Text 3"/>
    <w:basedOn w:val="a1"/>
    <w:link w:val="36"/>
    <w:uiPriority w:val="99"/>
    <w:qFormat/>
    <w:pPr>
      <w:jc w:val="both"/>
    </w:pPr>
    <w:rPr>
      <w:sz w:val="16"/>
      <w:szCs w:val="16"/>
    </w:rPr>
  </w:style>
  <w:style w:type="paragraph" w:styleId="afa">
    <w:name w:val="Closing"/>
    <w:basedOn w:val="a1"/>
    <w:link w:val="afb"/>
    <w:qFormat/>
    <w:locked/>
    <w:pPr>
      <w:widowControl w:val="0"/>
      <w:spacing w:before="0"/>
      <w:ind w:left="4252"/>
      <w:jc w:val="both"/>
    </w:pPr>
    <w:rPr>
      <w:rFonts w:ascii="Calibri" w:eastAsia="等线" w:hAnsi="Calibri" w:cs="Arial"/>
      <w:kern w:val="2"/>
      <w:sz w:val="21"/>
      <w:lang w:val="en-US" w:eastAsia="zh-CN"/>
    </w:rPr>
  </w:style>
  <w:style w:type="paragraph" w:styleId="afc">
    <w:name w:val="Body Text"/>
    <w:basedOn w:val="a1"/>
    <w:link w:val="afd"/>
    <w:qFormat/>
    <w:rPr>
      <w:rFonts w:ascii="CG Times (WN)" w:hAnsi="CG Times (WN)"/>
      <w:lang w:eastAsia="en-US"/>
    </w:rPr>
  </w:style>
  <w:style w:type="paragraph" w:styleId="afe">
    <w:name w:val="Body Text Indent"/>
    <w:basedOn w:val="a1"/>
    <w:link w:val="aff"/>
    <w:qFormat/>
    <w:locked/>
    <w:pPr>
      <w:widowControl w:val="0"/>
      <w:spacing w:before="0" w:after="120"/>
      <w:ind w:left="283"/>
      <w:jc w:val="both"/>
    </w:pPr>
    <w:rPr>
      <w:rFonts w:ascii="Calibri" w:eastAsia="等线" w:hAnsi="Calibri" w:cs="Arial"/>
      <w:kern w:val="2"/>
      <w:sz w:val="21"/>
      <w:lang w:val="en-US" w:eastAsia="zh-CN"/>
    </w:rPr>
  </w:style>
  <w:style w:type="paragraph" w:styleId="3">
    <w:name w:val="List Number 3"/>
    <w:basedOn w:val="a1"/>
    <w:uiPriority w:val="99"/>
    <w:unhideWhenUsed/>
    <w:qFormat/>
    <w:locked/>
    <w:pPr>
      <w:numPr>
        <w:numId w:val="1"/>
      </w:numPr>
      <w:contextualSpacing/>
    </w:pPr>
  </w:style>
  <w:style w:type="paragraph" w:styleId="aff0">
    <w:name w:val="List Continue"/>
    <w:basedOn w:val="a1"/>
    <w:qFormat/>
    <w:locked/>
    <w:pPr>
      <w:widowControl w:val="0"/>
      <w:spacing w:before="0" w:after="120"/>
      <w:ind w:left="283"/>
      <w:contextualSpacing/>
      <w:jc w:val="both"/>
    </w:pPr>
    <w:rPr>
      <w:rFonts w:ascii="Calibri" w:eastAsia="等线" w:hAnsi="Calibri" w:cs="Arial"/>
      <w:kern w:val="2"/>
      <w:sz w:val="21"/>
      <w:lang w:val="en-US" w:eastAsia="zh-CN"/>
    </w:rPr>
  </w:style>
  <w:style w:type="paragraph" w:styleId="aff1">
    <w:name w:val="Block Text"/>
    <w:basedOn w:val="a1"/>
    <w:qFormat/>
    <w:locked/>
    <w:pPr>
      <w:widowControl w:val="0"/>
      <w:spacing w:before="0" w:after="120"/>
      <w:ind w:left="1440" w:right="1440"/>
      <w:jc w:val="both"/>
    </w:pPr>
    <w:rPr>
      <w:rFonts w:ascii="Calibri" w:eastAsia="等线" w:hAnsi="Calibri" w:cs="Arial"/>
      <w:kern w:val="2"/>
      <w:sz w:val="21"/>
      <w:lang w:val="en-US" w:eastAsia="zh-CN"/>
    </w:rPr>
  </w:style>
  <w:style w:type="paragraph" w:styleId="HTML">
    <w:name w:val="HTML Address"/>
    <w:basedOn w:val="a1"/>
    <w:link w:val="HTML0"/>
    <w:qFormat/>
    <w:locked/>
    <w:pPr>
      <w:widowControl w:val="0"/>
      <w:spacing w:before="0"/>
      <w:jc w:val="both"/>
    </w:pPr>
    <w:rPr>
      <w:rFonts w:ascii="Calibri" w:eastAsia="等线" w:hAnsi="Calibri" w:cs="Arial"/>
      <w:i/>
      <w:iCs/>
      <w:kern w:val="2"/>
      <w:sz w:val="21"/>
      <w:lang w:val="en-US" w:eastAsia="zh-CN"/>
    </w:rPr>
  </w:style>
  <w:style w:type="paragraph" w:styleId="43">
    <w:name w:val="index 4"/>
    <w:basedOn w:val="a1"/>
    <w:next w:val="a1"/>
    <w:qFormat/>
    <w:locked/>
    <w:pPr>
      <w:widowControl w:val="0"/>
      <w:spacing w:before="0"/>
      <w:ind w:left="800" w:hanging="200"/>
      <w:jc w:val="both"/>
    </w:pPr>
    <w:rPr>
      <w:rFonts w:ascii="Calibri" w:eastAsia="等线" w:hAnsi="Calibri" w:cs="Arial"/>
      <w:kern w:val="2"/>
      <w:sz w:val="21"/>
      <w:lang w:val="en-US" w:eastAsia="zh-CN"/>
    </w:rPr>
  </w:style>
  <w:style w:type="paragraph" w:styleId="aff2">
    <w:name w:val="Plain Text"/>
    <w:basedOn w:val="a1"/>
    <w:link w:val="aff3"/>
    <w:uiPriority w:val="99"/>
    <w:qFormat/>
    <w:locked/>
    <w:pPr>
      <w:widowControl w:val="0"/>
      <w:spacing w:before="0" w:after="0"/>
      <w:jc w:val="both"/>
    </w:pPr>
    <w:rPr>
      <w:rFonts w:ascii="Courier New" w:eastAsia="Times New Roman" w:hAnsi="Courier New" w:cs="Arial"/>
      <w:kern w:val="2"/>
      <w:sz w:val="21"/>
      <w:szCs w:val="22"/>
      <w:lang w:val="nb-NO" w:eastAsia="en-GB"/>
    </w:rPr>
  </w:style>
  <w:style w:type="paragraph" w:styleId="52">
    <w:name w:val="List Bullet 5"/>
    <w:basedOn w:val="42"/>
    <w:uiPriority w:val="99"/>
    <w:qFormat/>
    <w:pPr>
      <w:ind w:left="1702"/>
    </w:pPr>
  </w:style>
  <w:style w:type="paragraph" w:styleId="4">
    <w:name w:val="List Number 4"/>
    <w:basedOn w:val="a1"/>
    <w:qFormat/>
    <w:locked/>
    <w:pPr>
      <w:widowControl w:val="0"/>
      <w:numPr>
        <w:numId w:val="2"/>
      </w:numPr>
      <w:tabs>
        <w:tab w:val="clear" w:pos="720"/>
        <w:tab w:val="left" w:pos="360"/>
        <w:tab w:val="left" w:pos="1209"/>
      </w:tabs>
      <w:spacing w:before="0" w:after="0"/>
      <w:ind w:left="1209"/>
      <w:jc w:val="both"/>
    </w:pPr>
    <w:rPr>
      <w:rFonts w:ascii="Calibri" w:eastAsia="MS Mincho" w:hAnsi="Calibri" w:cs="Arial"/>
      <w:kern w:val="2"/>
      <w:sz w:val="21"/>
      <w:szCs w:val="22"/>
      <w:lang w:val="en-US"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locked/>
    <w:pPr>
      <w:widowControl w:val="0"/>
      <w:spacing w:before="0"/>
      <w:ind w:left="600" w:hanging="200"/>
      <w:jc w:val="both"/>
    </w:pPr>
    <w:rPr>
      <w:rFonts w:ascii="Calibri" w:eastAsia="等线" w:hAnsi="Calibri" w:cs="Arial"/>
      <w:kern w:val="2"/>
      <w:sz w:val="21"/>
      <w:lang w:val="en-US" w:eastAsia="zh-CN"/>
    </w:rPr>
  </w:style>
  <w:style w:type="paragraph" w:styleId="aff4">
    <w:name w:val="Date"/>
    <w:basedOn w:val="a1"/>
    <w:next w:val="a1"/>
    <w:link w:val="aff5"/>
    <w:qFormat/>
    <w:locked/>
    <w:pPr>
      <w:widowControl w:val="0"/>
      <w:spacing w:before="0" w:after="0"/>
      <w:jc w:val="both"/>
    </w:pPr>
    <w:rPr>
      <w:rFonts w:ascii="Calibri" w:eastAsia="Times New Roman" w:hAnsi="Calibri" w:cs="Arial"/>
      <w:kern w:val="2"/>
      <w:sz w:val="21"/>
      <w:szCs w:val="22"/>
      <w:lang w:val="en-US" w:eastAsia="en-GB"/>
    </w:rPr>
  </w:style>
  <w:style w:type="paragraph" w:styleId="25">
    <w:name w:val="Body Text Indent 2"/>
    <w:basedOn w:val="a1"/>
    <w:link w:val="26"/>
    <w:qFormat/>
    <w:locked/>
    <w:pPr>
      <w:widowControl w:val="0"/>
      <w:tabs>
        <w:tab w:val="left" w:pos="2205"/>
      </w:tabs>
      <w:spacing w:before="0" w:after="0"/>
      <w:ind w:left="200"/>
      <w:jc w:val="both"/>
    </w:pPr>
    <w:rPr>
      <w:rFonts w:ascii="Calibri" w:eastAsia="Times New Roman" w:hAnsi="Calibri" w:cs="Arial"/>
      <w:kern w:val="2"/>
      <w:sz w:val="21"/>
      <w:szCs w:val="22"/>
      <w:lang w:val="zh-CN" w:eastAsia="zh-CN"/>
    </w:rPr>
  </w:style>
  <w:style w:type="paragraph" w:styleId="aff6">
    <w:name w:val="endnote text"/>
    <w:basedOn w:val="a1"/>
    <w:link w:val="aff7"/>
    <w:qFormat/>
    <w:locked/>
    <w:pPr>
      <w:widowControl w:val="0"/>
      <w:spacing w:before="0"/>
      <w:jc w:val="both"/>
    </w:pPr>
    <w:rPr>
      <w:rFonts w:ascii="Calibri" w:eastAsia="等线" w:hAnsi="Calibri" w:cs="Arial"/>
      <w:kern w:val="2"/>
      <w:sz w:val="21"/>
      <w:lang w:val="en-US" w:eastAsia="zh-CN"/>
    </w:rPr>
  </w:style>
  <w:style w:type="paragraph" w:styleId="53">
    <w:name w:val="List Continue 5"/>
    <w:basedOn w:val="a1"/>
    <w:qFormat/>
    <w:locked/>
    <w:pPr>
      <w:widowControl w:val="0"/>
      <w:spacing w:before="0" w:after="120"/>
      <w:ind w:left="1415"/>
      <w:contextualSpacing/>
      <w:jc w:val="both"/>
    </w:pPr>
    <w:rPr>
      <w:rFonts w:ascii="Calibri" w:eastAsia="等线" w:hAnsi="Calibri" w:cs="Arial"/>
      <w:kern w:val="2"/>
      <w:sz w:val="21"/>
      <w:lang w:val="en-US" w:eastAsia="zh-CN"/>
    </w:rPr>
  </w:style>
  <w:style w:type="paragraph" w:styleId="aff8">
    <w:name w:val="Balloon Text"/>
    <w:basedOn w:val="a1"/>
    <w:link w:val="aff9"/>
    <w:qFormat/>
    <w:rPr>
      <w:sz w:val="16"/>
    </w:rPr>
  </w:style>
  <w:style w:type="paragraph" w:styleId="affa">
    <w:name w:val="footer"/>
    <w:basedOn w:val="affb"/>
    <w:link w:val="affc"/>
    <w:qFormat/>
    <w:pPr>
      <w:jc w:val="center"/>
    </w:pPr>
    <w:rPr>
      <w:rFonts w:ascii="Times New Roman" w:hAnsi="Times New Roman"/>
      <w:b w:val="0"/>
      <w:sz w:val="20"/>
      <w:lang w:val="en-GB"/>
    </w:rPr>
  </w:style>
  <w:style w:type="paragraph" w:styleId="affb">
    <w:name w:val="header"/>
    <w:basedOn w:val="a1"/>
    <w:link w:val="affd"/>
    <w:qFormat/>
    <w:pPr>
      <w:widowControl w:val="0"/>
      <w:spacing w:after="0"/>
    </w:pPr>
    <w:rPr>
      <w:rFonts w:ascii="Arial" w:hAnsi="Arial"/>
      <w:b/>
      <w:sz w:val="18"/>
      <w:lang w:val="en-US"/>
    </w:rPr>
  </w:style>
  <w:style w:type="paragraph" w:styleId="affe">
    <w:name w:val="envelope return"/>
    <w:basedOn w:val="a1"/>
    <w:qFormat/>
    <w:locked/>
    <w:pPr>
      <w:widowControl w:val="0"/>
      <w:spacing w:before="0"/>
      <w:jc w:val="both"/>
    </w:pPr>
    <w:rPr>
      <w:rFonts w:ascii="Calibri Light" w:eastAsia="等线 Light" w:hAnsi="Calibri Light" w:cs="Arial"/>
      <w:kern w:val="2"/>
      <w:sz w:val="21"/>
      <w:lang w:val="en-US" w:eastAsia="zh-CN"/>
    </w:rPr>
  </w:style>
  <w:style w:type="paragraph" w:styleId="afff">
    <w:name w:val="Signature"/>
    <w:basedOn w:val="a1"/>
    <w:link w:val="afff0"/>
    <w:qFormat/>
    <w:locked/>
    <w:pPr>
      <w:widowControl w:val="0"/>
      <w:spacing w:before="0"/>
      <w:ind w:left="4252"/>
      <w:jc w:val="both"/>
    </w:pPr>
    <w:rPr>
      <w:rFonts w:ascii="Calibri" w:eastAsia="等线" w:hAnsi="Calibri" w:cs="Arial"/>
      <w:kern w:val="2"/>
      <w:sz w:val="21"/>
      <w:lang w:val="en-US" w:eastAsia="zh-CN"/>
    </w:rPr>
  </w:style>
  <w:style w:type="paragraph" w:styleId="44">
    <w:name w:val="List Continue 4"/>
    <w:basedOn w:val="a1"/>
    <w:qFormat/>
    <w:locked/>
    <w:pPr>
      <w:widowControl w:val="0"/>
      <w:spacing w:before="0" w:after="120"/>
      <w:ind w:left="1132"/>
      <w:contextualSpacing/>
      <w:jc w:val="both"/>
    </w:pPr>
    <w:rPr>
      <w:rFonts w:ascii="Calibri" w:eastAsia="等线" w:hAnsi="Calibri" w:cs="Arial"/>
      <w:kern w:val="2"/>
      <w:sz w:val="21"/>
      <w:lang w:val="en-US" w:eastAsia="zh-CN"/>
    </w:rPr>
  </w:style>
  <w:style w:type="paragraph" w:styleId="afff1">
    <w:name w:val="index heading"/>
    <w:basedOn w:val="a1"/>
    <w:next w:val="a1"/>
    <w:qFormat/>
    <w:locked/>
    <w:pPr>
      <w:widowControl w:val="0"/>
      <w:pBdr>
        <w:top w:val="single" w:sz="12" w:space="0" w:color="auto"/>
      </w:pBdr>
      <w:spacing w:before="360" w:after="240"/>
      <w:jc w:val="both"/>
    </w:pPr>
    <w:rPr>
      <w:rFonts w:ascii="Calibri" w:eastAsia="Times New Roman" w:hAnsi="Calibri" w:cs="Arial"/>
      <w:b/>
      <w:i/>
      <w:kern w:val="2"/>
      <w:sz w:val="26"/>
      <w:szCs w:val="22"/>
      <w:lang w:val="en-US" w:eastAsia="en-GB"/>
    </w:rPr>
  </w:style>
  <w:style w:type="paragraph" w:styleId="afff2">
    <w:name w:val="Subtitle"/>
    <w:basedOn w:val="a1"/>
    <w:next w:val="a1"/>
    <w:link w:val="afff3"/>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54">
    <w:name w:val="List Number 5"/>
    <w:basedOn w:val="a1"/>
    <w:qFormat/>
    <w:locked/>
    <w:pPr>
      <w:widowControl w:val="0"/>
      <w:tabs>
        <w:tab w:val="left" w:pos="1492"/>
      </w:tabs>
      <w:spacing w:before="0"/>
      <w:ind w:left="1492" w:hanging="360"/>
      <w:contextualSpacing/>
      <w:jc w:val="both"/>
    </w:pPr>
    <w:rPr>
      <w:rFonts w:ascii="Calibri" w:eastAsia="等线" w:hAnsi="Calibri" w:cs="Arial"/>
      <w:kern w:val="2"/>
      <w:sz w:val="21"/>
      <w:lang w:val="en-US" w:eastAsia="zh-CN"/>
    </w:rPr>
  </w:style>
  <w:style w:type="paragraph" w:styleId="afff4">
    <w:name w:val="footnote text"/>
    <w:basedOn w:val="a1"/>
    <w:link w:val="afff5"/>
    <w:qFormat/>
    <w:pPr>
      <w:keepLines/>
      <w:spacing w:after="0"/>
      <w:ind w:left="454" w:hanging="454"/>
    </w:pPr>
    <w:rPr>
      <w:rFonts w:ascii="CG Times (WN)" w:hAnsi="CG Times (WN)"/>
      <w:sz w:val="16"/>
    </w:rPr>
  </w:style>
  <w:style w:type="paragraph" w:styleId="55">
    <w:name w:val="List 5"/>
    <w:basedOn w:val="45"/>
    <w:uiPriority w:val="99"/>
    <w:qFormat/>
    <w:pPr>
      <w:ind w:left="1702"/>
    </w:pPr>
  </w:style>
  <w:style w:type="paragraph" w:styleId="45">
    <w:name w:val="List 4"/>
    <w:basedOn w:val="32"/>
    <w:uiPriority w:val="99"/>
    <w:qFormat/>
    <w:pPr>
      <w:ind w:left="1418"/>
    </w:pPr>
  </w:style>
  <w:style w:type="paragraph" w:styleId="38">
    <w:name w:val="Body Text Indent 3"/>
    <w:basedOn w:val="a1"/>
    <w:link w:val="39"/>
    <w:qFormat/>
    <w:locked/>
    <w:pPr>
      <w:widowControl w:val="0"/>
      <w:spacing w:before="0" w:after="0"/>
      <w:ind w:left="1080"/>
      <w:jc w:val="both"/>
    </w:pPr>
    <w:rPr>
      <w:rFonts w:ascii="Calibri" w:eastAsia="Times New Roman" w:hAnsi="Calibri" w:cs="Arial"/>
      <w:kern w:val="2"/>
      <w:sz w:val="21"/>
      <w:szCs w:val="22"/>
      <w:lang w:val="en-US" w:eastAsia="zh-CN"/>
    </w:rPr>
  </w:style>
  <w:style w:type="paragraph" w:styleId="71">
    <w:name w:val="index 7"/>
    <w:basedOn w:val="a1"/>
    <w:next w:val="a1"/>
    <w:qFormat/>
    <w:locked/>
    <w:pPr>
      <w:widowControl w:val="0"/>
      <w:spacing w:before="0"/>
      <w:ind w:left="1400" w:hanging="200"/>
      <w:jc w:val="both"/>
    </w:pPr>
    <w:rPr>
      <w:rFonts w:ascii="Calibri" w:eastAsia="等线" w:hAnsi="Calibri" w:cs="Arial"/>
      <w:kern w:val="2"/>
      <w:sz w:val="21"/>
      <w:lang w:val="en-US" w:eastAsia="zh-CN"/>
    </w:rPr>
  </w:style>
  <w:style w:type="paragraph" w:styleId="91">
    <w:name w:val="index 9"/>
    <w:basedOn w:val="a1"/>
    <w:next w:val="a1"/>
    <w:qFormat/>
    <w:locked/>
    <w:pPr>
      <w:widowControl w:val="0"/>
      <w:spacing w:before="0"/>
      <w:ind w:left="1800" w:hanging="200"/>
      <w:jc w:val="both"/>
    </w:pPr>
    <w:rPr>
      <w:rFonts w:ascii="Calibri" w:eastAsia="等线" w:hAnsi="Calibri" w:cs="Arial"/>
      <w:kern w:val="2"/>
      <w:sz w:val="21"/>
      <w:lang w:val="en-US" w:eastAsia="zh-CN"/>
    </w:rPr>
  </w:style>
  <w:style w:type="paragraph" w:styleId="TOC9">
    <w:name w:val="toc 9"/>
    <w:basedOn w:val="TOC8"/>
    <w:next w:val="a1"/>
    <w:uiPriority w:val="39"/>
    <w:qFormat/>
    <w:pPr>
      <w:ind w:left="1418" w:hanging="1418"/>
    </w:pPr>
  </w:style>
  <w:style w:type="paragraph" w:styleId="27">
    <w:name w:val="Body Text 2"/>
    <w:basedOn w:val="a1"/>
    <w:link w:val="28"/>
    <w:qFormat/>
    <w:locked/>
    <w:pPr>
      <w:widowControl w:val="0"/>
      <w:tabs>
        <w:tab w:val="left" w:pos="1985"/>
      </w:tabs>
      <w:spacing w:before="0" w:after="0"/>
      <w:jc w:val="both"/>
    </w:pPr>
    <w:rPr>
      <w:rFonts w:ascii="Arial" w:hAnsi="Arial" w:cs="Arial"/>
      <w:kern w:val="2"/>
      <w:sz w:val="21"/>
      <w:szCs w:val="22"/>
      <w:lang w:val="en-US" w:eastAsia="zh-CN"/>
    </w:rPr>
  </w:style>
  <w:style w:type="paragraph" w:styleId="29">
    <w:name w:val="List Continue 2"/>
    <w:basedOn w:val="a1"/>
    <w:uiPriority w:val="99"/>
    <w:unhideWhenUsed/>
    <w:qFormat/>
    <w:locked/>
    <w:pPr>
      <w:widowControl w:val="0"/>
      <w:spacing w:after="120"/>
      <w:ind w:leftChars="400" w:left="840"/>
      <w:contextualSpacing/>
      <w:jc w:val="both"/>
    </w:pPr>
    <w:rPr>
      <w:rFonts w:ascii="Calibri" w:hAnsi="Calibri" w:cs="Arial"/>
      <w:kern w:val="2"/>
      <w:sz w:val="21"/>
      <w:lang w:val="en-US" w:eastAsia="zh-CN"/>
    </w:rPr>
  </w:style>
  <w:style w:type="paragraph" w:styleId="afff6">
    <w:name w:val="Message Header"/>
    <w:basedOn w:val="a1"/>
    <w:link w:val="afff7"/>
    <w:qFormat/>
    <w:locked/>
    <w:pPr>
      <w:widowControl w:val="0"/>
      <w:pBdr>
        <w:top w:val="single" w:sz="6" w:space="1" w:color="auto"/>
        <w:left w:val="single" w:sz="6" w:space="1" w:color="auto"/>
        <w:bottom w:val="single" w:sz="6" w:space="1" w:color="auto"/>
        <w:right w:val="single" w:sz="6" w:space="1" w:color="auto"/>
      </w:pBdr>
      <w:shd w:val="pct20" w:color="auto" w:fill="auto"/>
      <w:spacing w:before="0"/>
      <w:ind w:left="1134" w:hanging="1134"/>
      <w:jc w:val="both"/>
    </w:pPr>
    <w:rPr>
      <w:rFonts w:ascii="Calibri Light" w:eastAsia="等线 Light" w:hAnsi="Calibri Light" w:cs="Arial"/>
      <w:kern w:val="2"/>
      <w:sz w:val="21"/>
      <w:szCs w:val="22"/>
      <w:lang w:val="en-US" w:eastAsia="zh-CN"/>
    </w:rPr>
  </w:style>
  <w:style w:type="paragraph" w:styleId="HTML1">
    <w:name w:val="HTML Preformatted"/>
    <w:basedOn w:val="a1"/>
    <w:link w:val="HTML2"/>
    <w:qFormat/>
    <w:locked/>
    <w:pPr>
      <w:widowControl w:val="0"/>
      <w:spacing w:before="0"/>
      <w:jc w:val="both"/>
    </w:pPr>
    <w:rPr>
      <w:rFonts w:ascii="Courier New" w:eastAsia="等线" w:hAnsi="Courier New" w:cs="Courier New"/>
      <w:kern w:val="2"/>
      <w:sz w:val="21"/>
      <w:lang w:val="en-US" w:eastAsia="zh-CN"/>
    </w:rPr>
  </w:style>
  <w:style w:type="paragraph" w:styleId="afff8">
    <w:name w:val="Normal (Web)"/>
    <w:basedOn w:val="a1"/>
    <w:uiPriority w:val="99"/>
    <w:qFormat/>
    <w:pPr>
      <w:spacing w:before="100" w:beforeAutospacing="1" w:after="100" w:afterAutospacing="1"/>
    </w:pPr>
    <w:rPr>
      <w:sz w:val="24"/>
      <w:szCs w:val="24"/>
      <w:lang w:val="en-US" w:eastAsia="zh-CN"/>
    </w:rPr>
  </w:style>
  <w:style w:type="paragraph" w:styleId="3a">
    <w:name w:val="List Continue 3"/>
    <w:basedOn w:val="a1"/>
    <w:qFormat/>
    <w:locked/>
    <w:pPr>
      <w:widowControl w:val="0"/>
      <w:spacing w:before="0" w:after="120"/>
      <w:ind w:left="849"/>
      <w:contextualSpacing/>
      <w:jc w:val="both"/>
    </w:pPr>
    <w:rPr>
      <w:rFonts w:ascii="Calibri" w:eastAsia="等线" w:hAnsi="Calibri" w:cs="Arial"/>
      <w:kern w:val="2"/>
      <w:sz w:val="21"/>
      <w:lang w:val="en-US" w:eastAsia="zh-CN"/>
    </w:rPr>
  </w:style>
  <w:style w:type="paragraph" w:styleId="12">
    <w:name w:val="index 1"/>
    <w:basedOn w:val="a1"/>
    <w:next w:val="a1"/>
    <w:qFormat/>
    <w:pPr>
      <w:keepLines/>
      <w:spacing w:after="0"/>
    </w:pPr>
  </w:style>
  <w:style w:type="paragraph" w:styleId="2a">
    <w:name w:val="index 2"/>
    <w:basedOn w:val="12"/>
    <w:next w:val="a1"/>
    <w:uiPriority w:val="99"/>
    <w:qFormat/>
    <w:pPr>
      <w:ind w:left="284"/>
    </w:pPr>
  </w:style>
  <w:style w:type="paragraph" w:styleId="afff9">
    <w:name w:val="Title"/>
    <w:basedOn w:val="a1"/>
    <w:next w:val="a1"/>
    <w:link w:val="afffa"/>
    <w:uiPriority w:val="10"/>
    <w:qFormat/>
    <w:locked/>
    <w:pPr>
      <w:spacing w:before="240" w:after="60"/>
      <w:jc w:val="center"/>
      <w:outlineLvl w:val="0"/>
    </w:pPr>
    <w:rPr>
      <w:rFonts w:asciiTheme="majorHAnsi" w:hAnsiTheme="majorHAnsi" w:cstheme="majorBidi"/>
      <w:b/>
      <w:bCs/>
      <w:sz w:val="32"/>
      <w:szCs w:val="32"/>
    </w:rPr>
  </w:style>
  <w:style w:type="paragraph" w:styleId="afffb">
    <w:name w:val="annotation subject"/>
    <w:basedOn w:val="af7"/>
    <w:next w:val="af7"/>
    <w:link w:val="afffc"/>
    <w:qFormat/>
    <w:rPr>
      <w:b/>
      <w:bCs/>
    </w:rPr>
  </w:style>
  <w:style w:type="paragraph" w:styleId="afffd">
    <w:name w:val="Body Text First Indent"/>
    <w:basedOn w:val="afc"/>
    <w:link w:val="afffe"/>
    <w:qFormat/>
    <w:locked/>
    <w:pPr>
      <w:widowControl w:val="0"/>
      <w:spacing w:before="0" w:after="120"/>
      <w:ind w:firstLine="210"/>
      <w:jc w:val="both"/>
    </w:pPr>
    <w:rPr>
      <w:rFonts w:ascii="Times New Roman" w:eastAsia="等线" w:hAnsi="Times New Roman" w:cs="Arial"/>
      <w:kern w:val="2"/>
      <w:sz w:val="21"/>
      <w:lang w:val="en-US" w:eastAsia="zh-CN"/>
    </w:rPr>
  </w:style>
  <w:style w:type="paragraph" w:styleId="2b">
    <w:name w:val="Body Text First Indent 2"/>
    <w:basedOn w:val="afe"/>
    <w:link w:val="2c"/>
    <w:qFormat/>
    <w:locked/>
    <w:pPr>
      <w:ind w:firstLine="210"/>
    </w:pPr>
  </w:style>
  <w:style w:type="table" w:styleId="affff">
    <w:name w:val="Table Grid"/>
    <w:basedOn w:val="a3"/>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basedOn w:val="a2"/>
    <w:uiPriority w:val="22"/>
    <w:qFormat/>
    <w:locked/>
    <w:rPr>
      <w:b/>
      <w:bCs/>
    </w:rPr>
  </w:style>
  <w:style w:type="character" w:styleId="affff1">
    <w:name w:val="page number"/>
    <w:qFormat/>
    <w:rPr>
      <w:rFonts w:cs="Times New Roman"/>
    </w:rPr>
  </w:style>
  <w:style w:type="character" w:styleId="affff2">
    <w:name w:val="FollowedHyperlink"/>
    <w:qFormat/>
    <w:locked/>
    <w:rPr>
      <w:color w:val="800080"/>
      <w:u w:val="single"/>
    </w:rPr>
  </w:style>
  <w:style w:type="character" w:styleId="affff3">
    <w:name w:val="Emphasis"/>
    <w:qFormat/>
    <w:locked/>
    <w:rPr>
      <w:i/>
      <w:iCs/>
    </w:rPr>
  </w:style>
  <w:style w:type="character" w:styleId="affff4">
    <w:name w:val="Hyperlink"/>
    <w:uiPriority w:val="99"/>
    <w:unhideWhenUsed/>
    <w:qFormat/>
    <w:locked/>
    <w:rPr>
      <w:color w:val="0000FF"/>
      <w:u w:val="single"/>
    </w:rPr>
  </w:style>
  <w:style w:type="character" w:styleId="affff5">
    <w:name w:val="annotation reference"/>
    <w:qFormat/>
    <w:rPr>
      <w:rFonts w:cs="Times New Roman"/>
      <w:sz w:val="16"/>
      <w:szCs w:val="16"/>
    </w:rPr>
  </w:style>
  <w:style w:type="character" w:styleId="affff6">
    <w:name w:val="footnote reference"/>
    <w:qFormat/>
    <w:rPr>
      <w:rFonts w:cs="Times New Roman"/>
      <w:b/>
      <w:position w:val="6"/>
      <w:sz w:val="16"/>
    </w:rPr>
  </w:style>
  <w:style w:type="character" w:customStyle="1" w:styleId="10">
    <w:name w:val="标题 1 字符"/>
    <w:link w:val="1"/>
    <w:uiPriority w:val="9"/>
    <w:qFormat/>
    <w:locked/>
    <w:rPr>
      <w:rFonts w:ascii="Cambria" w:eastAsia="宋体" w:hAnsi="Cambria" w:cs="Times New Roman"/>
      <w:b/>
      <w:bCs/>
      <w:kern w:val="32"/>
      <w:sz w:val="32"/>
      <w:szCs w:val="32"/>
      <w:lang w:val="en-GB" w:eastAsia="ja-JP"/>
    </w:rPr>
  </w:style>
  <w:style w:type="character" w:customStyle="1" w:styleId="20">
    <w:name w:val="标题 2 字符"/>
    <w:link w:val="2"/>
    <w:uiPriority w:val="9"/>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1">
    <w:name w:val="标题 4 字符"/>
    <w:link w:val="40"/>
    <w:uiPriority w:val="9"/>
    <w:qFormat/>
    <w:locked/>
    <w:rPr>
      <w:rFonts w:ascii="Calibri" w:eastAsia="宋体" w:hAnsi="Calibri" w:cs="Times New Roman"/>
      <w:b/>
      <w:bCs/>
      <w:sz w:val="28"/>
      <w:szCs w:val="28"/>
      <w:lang w:val="en-GB" w:eastAsia="ja-JP"/>
    </w:rPr>
  </w:style>
  <w:style w:type="character" w:customStyle="1" w:styleId="50">
    <w:name w:val="标题 5 字符"/>
    <w:link w:val="5"/>
    <w:uiPriority w:val="9"/>
    <w:qFormat/>
    <w:locked/>
    <w:rPr>
      <w:rFonts w:ascii="Calibri" w:eastAsia="宋体" w:hAnsi="Calibri" w:cs="Times New Roman"/>
      <w:b/>
      <w:bCs/>
      <w:i/>
      <w:iCs/>
      <w:sz w:val="26"/>
      <w:szCs w:val="26"/>
      <w:lang w:val="en-GB" w:eastAsia="ja-JP"/>
    </w:rPr>
  </w:style>
  <w:style w:type="character" w:customStyle="1" w:styleId="60">
    <w:name w:val="标题 6 字符"/>
    <w:link w:val="6"/>
    <w:uiPriority w:val="9"/>
    <w:qFormat/>
    <w:locked/>
    <w:rPr>
      <w:rFonts w:ascii="Calibri" w:eastAsia="宋体" w:hAnsi="Calibri" w:cs="Times New Roman"/>
      <w:b/>
      <w:bCs/>
      <w:lang w:val="en-GB" w:eastAsia="ja-JP"/>
    </w:rPr>
  </w:style>
  <w:style w:type="character" w:customStyle="1" w:styleId="70">
    <w:name w:val="标题 7 字符"/>
    <w:link w:val="7"/>
    <w:uiPriority w:val="9"/>
    <w:qFormat/>
    <w:locked/>
    <w:rPr>
      <w:rFonts w:ascii="Calibri" w:eastAsia="宋体" w:hAnsi="Calibri" w:cs="Times New Roman"/>
      <w:sz w:val="24"/>
      <w:szCs w:val="24"/>
      <w:lang w:val="en-GB" w:eastAsia="ja-JP"/>
    </w:rPr>
  </w:style>
  <w:style w:type="character" w:customStyle="1" w:styleId="80">
    <w:name w:val="标题 8 字符"/>
    <w:link w:val="8"/>
    <w:uiPriority w:val="9"/>
    <w:qFormat/>
    <w:locked/>
    <w:rPr>
      <w:rFonts w:ascii="Calibri" w:eastAsia="宋体" w:hAnsi="Calibri" w:cs="Times New Roman"/>
      <w:i/>
      <w:iCs/>
      <w:sz w:val="24"/>
      <w:szCs w:val="24"/>
      <w:lang w:val="en-GB" w:eastAsia="ja-JP"/>
    </w:rPr>
  </w:style>
  <w:style w:type="character" w:customStyle="1" w:styleId="90">
    <w:name w:val="标题 9 字符"/>
    <w:link w:val="9"/>
    <w:uiPriority w:val="9"/>
    <w:qFormat/>
    <w:locked/>
    <w:rPr>
      <w:rFonts w:ascii="Cambria" w:eastAsia="宋体" w:hAnsi="Cambria" w:cs="Times New Roman"/>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1"/>
    <w:uiPriority w:val="99"/>
    <w:qFormat/>
    <w:pPr>
      <w:outlineLvl w:val="9"/>
    </w:p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afff5">
    <w:name w:val="脚注文本 字符"/>
    <w:link w:val="afff4"/>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character" w:customStyle="1" w:styleId="affc">
    <w:name w:val="页脚 字符"/>
    <w:link w:val="affa"/>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rPr>
  </w:style>
  <w:style w:type="character" w:customStyle="1" w:styleId="afd">
    <w:name w:val="正文文本 字符"/>
    <w:link w:val="afc"/>
    <w:qFormat/>
    <w:locked/>
    <w:rPr>
      <w:rFonts w:cs="Times New Roman"/>
      <w:lang w:val="en-GB" w:eastAsia="en-US" w:bidi="ar-SA"/>
    </w:rPr>
  </w:style>
  <w:style w:type="character" w:customStyle="1" w:styleId="36">
    <w:name w:val="正文文本 3 字符"/>
    <w:link w:val="35"/>
    <w:uiPriority w:val="99"/>
    <w:qFormat/>
    <w:locked/>
    <w:rPr>
      <w:rFonts w:ascii="Times New Roman" w:hAnsi="Times New Roman" w:cs="Times New Roman"/>
      <w:sz w:val="16"/>
      <w:szCs w:val="16"/>
      <w:lang w:val="en-GB" w:eastAsia="ja-JP"/>
    </w:rPr>
  </w:style>
  <w:style w:type="character" w:customStyle="1" w:styleId="af2">
    <w:name w:val="题注 字符"/>
    <w:link w:val="af1"/>
    <w:uiPriority w:val="99"/>
    <w:qFormat/>
    <w:locked/>
    <w:rPr>
      <w:rFonts w:cs="Times New Roman"/>
      <w:b/>
      <w:lang w:val="en-GB" w:eastAsia="en-US" w:bidi="ar-SA"/>
    </w:rPr>
  </w:style>
  <w:style w:type="paragraph" w:customStyle="1" w:styleId="Figure0">
    <w:name w:val="Figure"/>
    <w:basedOn w:val="a1"/>
    <w:uiPriority w:val="99"/>
    <w:qFormat/>
    <w:pPr>
      <w:spacing w:before="240" w:after="240"/>
      <w:jc w:val="center"/>
    </w:pPr>
    <w:rPr>
      <w:i/>
      <w:iCs/>
      <w:sz w:val="24"/>
      <w:lang w:val="fr-FR"/>
    </w:rPr>
  </w:style>
  <w:style w:type="paragraph" w:customStyle="1" w:styleId="BodyTextIndent21">
    <w:name w:val="Body Text Indent 21"/>
    <w:basedOn w:val="a1"/>
    <w:uiPriority w:val="99"/>
    <w:qFormat/>
    <w:pPr>
      <w:ind w:firstLine="202"/>
      <w:jc w:val="both"/>
    </w:pPr>
    <w:rPr>
      <w:sz w:val="22"/>
    </w:rPr>
  </w:style>
  <w:style w:type="character" w:customStyle="1" w:styleId="11">
    <w:name w:val="批注文字 字符1"/>
    <w:link w:val="af7"/>
    <w:qFormat/>
    <w:locked/>
    <w:rPr>
      <w:rFonts w:ascii="Times New Roman" w:hAnsi="Times New Roman" w:cs="Times New Roman"/>
      <w:sz w:val="20"/>
      <w:szCs w:val="20"/>
      <w:lang w:val="en-GB" w:eastAsia="ja-JP"/>
    </w:rPr>
  </w:style>
  <w:style w:type="character" w:customStyle="1" w:styleId="afffc">
    <w:name w:val="批注主题 字符"/>
    <w:link w:val="afffb"/>
    <w:qFormat/>
    <w:locked/>
    <w:rPr>
      <w:rFonts w:ascii="Times New Roman" w:hAnsi="Times New Roman" w:cs="Times New Roman"/>
      <w:b/>
      <w:bCs/>
      <w:sz w:val="20"/>
      <w:szCs w:val="20"/>
      <w:lang w:val="en-GB" w:eastAsia="ja-JP"/>
    </w:rPr>
  </w:style>
  <w:style w:type="character" w:customStyle="1" w:styleId="aff9">
    <w:name w:val="批注框文本 字符"/>
    <w:link w:val="aff8"/>
    <w:qFormat/>
    <w:locked/>
    <w:rPr>
      <w:rFonts w:ascii="Times New Roman" w:hAnsi="Times New Roman"/>
      <w:sz w:val="16"/>
      <w:lang w:val="en-GB" w:eastAsia="ja-JP"/>
    </w:rPr>
  </w:style>
  <w:style w:type="paragraph" w:customStyle="1" w:styleId="INDENT2">
    <w:name w:val="INDENT2"/>
    <w:basedOn w:val="a1"/>
    <w:uiPriority w:val="99"/>
    <w:qFormat/>
    <w:pPr>
      <w:ind w:left="1135" w:hanging="284"/>
    </w:pPr>
    <w:rPr>
      <w:lang w:eastAsia="en-US"/>
    </w:rPr>
  </w:style>
  <w:style w:type="paragraph" w:customStyle="1" w:styleId="11BodyText">
    <w:name w:val="11 BodyText"/>
    <w:basedOn w:val="a1"/>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5">
    <w:name w:val="文档结构图 字符"/>
    <w:link w:val="af4"/>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1"/>
    <w:link w:val="LGTdocChar"/>
    <w:qFormat/>
    <w:pPr>
      <w:widowControl w:val="0"/>
      <w:snapToGrid w:val="0"/>
      <w:spacing w:afterLines="50" w:line="264" w:lineRule="auto"/>
      <w:jc w:val="both"/>
    </w:pPr>
    <w:rPr>
      <w:rFonts w:eastAsia="Batang"/>
      <w:kern w:val="2"/>
      <w:sz w:val="22"/>
      <w:szCs w:val="24"/>
      <w:lang w:eastAsia="ko-KR"/>
    </w:rPr>
  </w:style>
  <w:style w:type="character" w:customStyle="1" w:styleId="affd">
    <w:name w:val="页眉 字符"/>
    <w:link w:val="affb"/>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ff7">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1"/>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1"/>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1"/>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ff8">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a1"/>
    <w:link w:val="affff9"/>
    <w:uiPriority w:val="34"/>
    <w:qFormat/>
    <w:pPr>
      <w:spacing w:after="0"/>
      <w:ind w:leftChars="400" w:left="840" w:hanging="1440"/>
    </w:pPr>
    <w:rPr>
      <w:rFonts w:ascii="Times" w:eastAsia="Batang" w:hAnsi="Times"/>
      <w:szCs w:val="24"/>
    </w:rPr>
  </w:style>
  <w:style w:type="character" w:customStyle="1" w:styleId="affff9">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ff8"/>
    <w:uiPriority w:val="34"/>
    <w:qFormat/>
    <w:rPr>
      <w:rFonts w:ascii="Times" w:eastAsia="Batang" w:hAnsi="Times"/>
      <w:szCs w:val="24"/>
      <w:lang w:val="en-GB"/>
    </w:rPr>
  </w:style>
  <w:style w:type="paragraph" w:customStyle="1" w:styleId="3GPPNormalText">
    <w:name w:val="3GPP Normal Text"/>
    <w:basedOn w:val="af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ffa">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1"/>
    <w:qFormat/>
    <w:pPr>
      <w:numPr>
        <w:numId w:val="5"/>
      </w:numPr>
      <w:snapToGrid w:val="0"/>
      <w:spacing w:after="60"/>
      <w:jc w:val="both"/>
    </w:pPr>
    <w:rPr>
      <w:szCs w:val="16"/>
      <w:lang w:val="en-US" w:eastAsia="en-US"/>
    </w:rPr>
  </w:style>
  <w:style w:type="character" w:customStyle="1" w:styleId="afffa">
    <w:name w:val="标题 字符"/>
    <w:basedOn w:val="a2"/>
    <w:link w:val="afff9"/>
    <w:uiPriority w:val="10"/>
    <w:qFormat/>
    <w:rPr>
      <w:rFonts w:asciiTheme="majorHAnsi" w:hAnsiTheme="majorHAnsi" w:cstheme="majorBidi"/>
      <w:b/>
      <w:bCs/>
      <w:sz w:val="32"/>
      <w:szCs w:val="32"/>
      <w:lang w:val="en-GB" w:eastAsia="ja-JP"/>
    </w:rPr>
  </w:style>
  <w:style w:type="character" w:customStyle="1" w:styleId="afff3">
    <w:name w:val="副标题 字符"/>
    <w:basedOn w:val="a2"/>
    <w:link w:val="afff2"/>
    <w:uiPriority w:val="11"/>
    <w:qFormat/>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16">
    <w:name w:val="样式1"/>
    <w:basedOn w:val="30"/>
    <w:link w:val="1Char"/>
    <w:uiPriority w:val="99"/>
    <w:qFormat/>
    <w:rPr>
      <w:lang w:eastAsia="zh-CN"/>
    </w:rPr>
  </w:style>
  <w:style w:type="character" w:customStyle="1" w:styleId="1Char">
    <w:name w:val="样式1 Char"/>
    <w:basedOn w:val="31"/>
    <w:link w:val="16"/>
    <w:uiPriority w:val="99"/>
    <w:qFormat/>
    <w:rPr>
      <w:rFonts w:ascii="Cambria" w:eastAsia="宋体" w:hAnsi="Cambria" w:cs="Times New Roman"/>
      <w:b/>
      <w:bCs/>
      <w:sz w:val="26"/>
      <w:szCs w:val="26"/>
      <w:lang w:val="en-GB" w:eastAsia="ja-JP"/>
    </w:rPr>
  </w:style>
  <w:style w:type="paragraph" w:customStyle="1" w:styleId="Agreement">
    <w:name w:val="Agreement"/>
    <w:basedOn w:val="a1"/>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1"/>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ff8"/>
    <w:uiPriority w:val="99"/>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table" w:customStyle="1" w:styleId="17">
    <w:name w:val="普通表格1"/>
    <w:basedOn w:val="a3"/>
    <w:semiHidden/>
    <w:qFormat/>
    <w:rPr>
      <w:rFonts w:ascii="Calibri" w:eastAsia="Times New Roman" w:hAnsi="Calibri"/>
    </w:rPr>
    <w:tblPr/>
  </w:style>
  <w:style w:type="character" w:customStyle="1" w:styleId="aff3">
    <w:name w:val="纯文本 字符"/>
    <w:basedOn w:val="a2"/>
    <w:link w:val="aff2"/>
    <w:uiPriority w:val="99"/>
    <w:qFormat/>
    <w:rPr>
      <w:rFonts w:ascii="Courier New" w:eastAsia="Times New Roman" w:hAnsi="Courier New" w:cs="Arial"/>
      <w:kern w:val="2"/>
      <w:sz w:val="21"/>
      <w:szCs w:val="22"/>
      <w:lang w:val="nb-NO" w:eastAsia="en-GB"/>
    </w:rPr>
  </w:style>
  <w:style w:type="character" w:customStyle="1" w:styleId="aff5">
    <w:name w:val="日期 字符"/>
    <w:basedOn w:val="a2"/>
    <w:link w:val="aff4"/>
    <w:qFormat/>
    <w:rPr>
      <w:rFonts w:ascii="Calibri" w:eastAsia="Times New Roman" w:hAnsi="Calibri" w:cs="Arial"/>
      <w:kern w:val="2"/>
      <w:sz w:val="21"/>
      <w:szCs w:val="22"/>
      <w:lang w:eastAsia="en-GB"/>
    </w:rPr>
  </w:style>
  <w:style w:type="character" w:customStyle="1" w:styleId="26">
    <w:name w:val="正文文本缩进 2 字符"/>
    <w:basedOn w:val="a2"/>
    <w:link w:val="25"/>
    <w:qFormat/>
    <w:rPr>
      <w:rFonts w:ascii="Calibri" w:eastAsia="Times New Roman" w:hAnsi="Calibri" w:cs="Arial"/>
      <w:kern w:val="2"/>
      <w:sz w:val="21"/>
      <w:szCs w:val="22"/>
      <w:lang w:val="zh-CN"/>
    </w:rPr>
  </w:style>
  <w:style w:type="character" w:customStyle="1" w:styleId="39">
    <w:name w:val="正文文本缩进 3 字符"/>
    <w:basedOn w:val="a2"/>
    <w:link w:val="38"/>
    <w:qFormat/>
    <w:rPr>
      <w:rFonts w:ascii="Calibri" w:eastAsia="Times New Roman" w:hAnsi="Calibri" w:cs="Arial"/>
      <w:kern w:val="2"/>
      <w:sz w:val="21"/>
      <w:szCs w:val="22"/>
    </w:rPr>
  </w:style>
  <w:style w:type="paragraph" w:customStyle="1" w:styleId="18">
    <w:name w:val="图表目录1"/>
    <w:basedOn w:val="afc"/>
    <w:next w:val="a1"/>
    <w:uiPriority w:val="99"/>
    <w:qFormat/>
    <w:pPr>
      <w:widowControl w:val="0"/>
      <w:spacing w:before="0" w:after="120"/>
      <w:ind w:left="1701" w:hanging="1701"/>
      <w:jc w:val="both"/>
    </w:pPr>
    <w:rPr>
      <w:rFonts w:ascii="Calibri" w:hAnsi="Calibri" w:cs="Arial"/>
      <w:b/>
      <w:kern w:val="2"/>
      <w:sz w:val="21"/>
      <w:szCs w:val="22"/>
      <w:lang w:val="en-US" w:eastAsia="zh-CN"/>
    </w:rPr>
  </w:style>
  <w:style w:type="character" w:customStyle="1" w:styleId="28">
    <w:name w:val="正文文本 2 字符"/>
    <w:basedOn w:val="a2"/>
    <w:link w:val="27"/>
    <w:qFormat/>
    <w:rPr>
      <w:rFonts w:ascii="Arial" w:hAnsi="Arial" w:cs="Arial"/>
      <w:kern w:val="2"/>
      <w:sz w:val="21"/>
      <w:szCs w:val="22"/>
    </w:rPr>
  </w:style>
  <w:style w:type="table" w:customStyle="1" w:styleId="TableGrid1">
    <w:name w:val="TableGrid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列表型 3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10">
    <w:name w:val="竖列型 1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widowControl w:val="0"/>
      <w:numPr>
        <w:numId w:val="7"/>
      </w:numPr>
      <w:tabs>
        <w:tab w:val="clear" w:pos="360"/>
        <w:tab w:val="left" w:pos="8571"/>
      </w:tabs>
      <w:spacing w:before="0" w:after="0"/>
      <w:ind w:leftChars="400" w:left="8571" w:hangingChars="200" w:hanging="200"/>
      <w:jc w:val="both"/>
    </w:pPr>
    <w:rPr>
      <w:rFonts w:ascii="Calibri" w:hAnsi="Calibri" w:cs="Arial"/>
      <w:kern w:val="2"/>
      <w:sz w:val="21"/>
      <w:szCs w:val="22"/>
      <w:lang w:val="en-US" w:eastAsia="zh-CN"/>
    </w:rPr>
  </w:style>
  <w:style w:type="paragraph" w:customStyle="1" w:styleId="text">
    <w:name w:val="text"/>
    <w:basedOn w:val="a1"/>
    <w:link w:val="textChar"/>
    <w:qFormat/>
    <w:pPr>
      <w:widowControl w:val="0"/>
      <w:spacing w:before="0" w:after="240"/>
      <w:jc w:val="both"/>
    </w:pPr>
    <w:rPr>
      <w:rFonts w:ascii="Calibri" w:hAnsi="Calibri" w:cs="Arial"/>
      <w:kern w:val="2"/>
      <w:sz w:val="21"/>
      <w:szCs w:val="22"/>
      <w:lang w:val="en-US" w:eastAsia="zh-CN"/>
    </w:rPr>
  </w:style>
  <w:style w:type="paragraph" w:customStyle="1" w:styleId="Equation">
    <w:name w:val="Equation"/>
    <w:basedOn w:val="a1"/>
    <w:next w:val="a1"/>
    <w:qFormat/>
    <w:pPr>
      <w:widowControl w:val="0"/>
      <w:tabs>
        <w:tab w:val="right" w:pos="10206"/>
      </w:tabs>
      <w:spacing w:before="0" w:after="220"/>
      <w:ind w:left="1298"/>
      <w:jc w:val="both"/>
    </w:pPr>
    <w:rPr>
      <w:rFonts w:ascii="Arial" w:hAnsi="Arial" w:cs="Arial"/>
      <w:kern w:val="2"/>
      <w:sz w:val="21"/>
      <w:szCs w:val="22"/>
      <w:lang w:val="en-US" w:eastAsia="zh-CN"/>
    </w:rPr>
  </w:style>
  <w:style w:type="paragraph" w:customStyle="1" w:styleId="00BodyText">
    <w:name w:val="00 BodyText"/>
    <w:basedOn w:val="a1"/>
    <w:qFormat/>
    <w:pPr>
      <w:widowControl w:val="0"/>
      <w:spacing w:before="0" w:after="220"/>
      <w:jc w:val="both"/>
    </w:pPr>
    <w:rPr>
      <w:rFonts w:ascii="Arial" w:hAnsi="Arial" w:cs="Arial"/>
      <w:kern w:val="2"/>
      <w:sz w:val="21"/>
      <w:szCs w:val="22"/>
      <w:lang w:val="en-US" w:eastAsia="zh-CN"/>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widowControl w:val="0"/>
      <w:tabs>
        <w:tab w:val="left" w:pos="360"/>
      </w:tabs>
      <w:suppressAutoHyphens/>
      <w:spacing w:before="0" w:after="0"/>
      <w:ind w:left="0" w:firstLine="0"/>
      <w:jc w:val="both"/>
    </w:pPr>
    <w:rPr>
      <w:rFonts w:ascii="Calibri" w:hAnsi="Calibri" w:cs="Arial"/>
      <w:kern w:val="2"/>
      <w:sz w:val="21"/>
      <w:szCs w:val="22"/>
      <w:lang w:val="en-US" w:eastAsia="ar-SA"/>
    </w:rPr>
  </w:style>
  <w:style w:type="paragraph" w:customStyle="1" w:styleId="19">
    <w:name w:val="修订1"/>
    <w:hidden/>
    <w:uiPriority w:val="99"/>
    <w:semiHidden/>
    <w:qFormat/>
    <w:pPr>
      <w:spacing w:line="288" w:lineRule="auto"/>
      <w:jc w:val="both"/>
    </w:pPr>
    <w:rPr>
      <w:lang w:val="en-GB" w:eastAsia="en-US"/>
    </w:rPr>
  </w:style>
  <w:style w:type="paragraph" w:customStyle="1" w:styleId="Tabletext">
    <w:name w:val="Table_text"/>
    <w:basedOn w:val="a1"/>
    <w:link w:val="TabletextChar"/>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hAnsi="Calibri" w:cs="Arial"/>
      <w:kern w:val="2"/>
      <w:sz w:val="21"/>
      <w:szCs w:val="22"/>
      <w:lang w:val="fr-FR" w:eastAsia="zh-CN"/>
    </w:rPr>
  </w:style>
  <w:style w:type="paragraph" w:customStyle="1" w:styleId="Tablehead">
    <w:name w:val="Table_head"/>
    <w:basedOn w:val="a1"/>
    <w:next w:val="a1"/>
    <w:link w:val="TableheadChar"/>
    <w:qFormat/>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Calibri" w:hAnsi="Calibri" w:cs="Arial"/>
      <w:b/>
      <w:kern w:val="2"/>
      <w:sz w:val="21"/>
      <w:szCs w:val="22"/>
      <w:lang w:val="fr-FR" w:eastAsia="zh-CN"/>
    </w:rPr>
  </w:style>
  <w:style w:type="character" w:styleId="affffb">
    <w:name w:val="Placeholder Text"/>
    <w:uiPriority w:val="99"/>
    <w:semiHidden/>
    <w:qFormat/>
    <w:rPr>
      <w:color w:val="808080"/>
    </w:rPr>
  </w:style>
  <w:style w:type="character" w:customStyle="1" w:styleId="bodyChar">
    <w:name w:val="body Char"/>
    <w:link w:val="body"/>
    <w:qFormat/>
    <w:rPr>
      <w:rFonts w:ascii="New York" w:hAnsi="New York" w:cs="Arial"/>
      <w:kern w:val="2"/>
      <w:sz w:val="21"/>
      <w:szCs w:val="22"/>
    </w:rPr>
  </w:style>
  <w:style w:type="character" w:customStyle="1" w:styleId="apple-converted-space">
    <w:name w:val="apple-converted-space"/>
    <w:basedOn w:val="a2"/>
    <w:qFormat/>
  </w:style>
  <w:style w:type="character" w:customStyle="1" w:styleId="EQChar">
    <w:name w:val="EQ Char"/>
    <w:link w:val="EQ"/>
    <w:qFormat/>
    <w:rPr>
      <w:rFonts w:ascii="Times New Roman" w:hAnsi="Times New Roman"/>
      <w:lang w:val="en-GB" w:eastAsia="ja-JP"/>
    </w:rPr>
  </w:style>
  <w:style w:type="paragraph" w:customStyle="1" w:styleId="Default">
    <w:name w:val="Default"/>
    <w:qFormat/>
    <w:pPr>
      <w:autoSpaceDE w:val="0"/>
      <w:autoSpaceDN w:val="0"/>
      <w:adjustRightInd w:val="0"/>
      <w:spacing w:line="288" w:lineRule="auto"/>
      <w:jc w:val="both"/>
    </w:pPr>
    <w:rPr>
      <w:color w:val="000000"/>
      <w:sz w:val="24"/>
      <w:szCs w:val="24"/>
    </w:rPr>
  </w:style>
  <w:style w:type="paragraph" w:customStyle="1" w:styleId="TAJ">
    <w:name w:val="TAJ"/>
    <w:basedOn w:val="TH"/>
    <w:qFormat/>
    <w:pPr>
      <w:widowControl w:val="0"/>
      <w:spacing w:after="0"/>
    </w:pPr>
    <w:rPr>
      <w:rFonts w:eastAsia="Times New Roman" w:cs="Arial"/>
      <w:kern w:val="2"/>
      <w:sz w:val="21"/>
      <w:szCs w:val="22"/>
      <w:lang w:val="en-US" w:eastAsia="zh-CN"/>
    </w:rPr>
  </w:style>
  <w:style w:type="paragraph" w:customStyle="1" w:styleId="Guidance">
    <w:name w:val="Guidance"/>
    <w:basedOn w:val="a1"/>
    <w:qFormat/>
    <w:pPr>
      <w:widowControl w:val="0"/>
      <w:spacing w:before="0" w:after="0"/>
      <w:jc w:val="both"/>
    </w:pPr>
    <w:rPr>
      <w:rFonts w:ascii="Calibri" w:eastAsia="Times New Roman" w:hAnsi="Calibri" w:cs="Arial"/>
      <w:i/>
      <w:color w:val="0000FF"/>
      <w:kern w:val="2"/>
      <w:sz w:val="21"/>
      <w:szCs w:val="22"/>
      <w:lang w:val="en-US" w:eastAsia="zh-CN"/>
    </w:rPr>
  </w:style>
  <w:style w:type="character" w:customStyle="1" w:styleId="B2Car">
    <w:name w:val="B2 Car"/>
    <w:qFormat/>
    <w:rPr>
      <w:lang w:val="en-GB" w:eastAsia="en-US"/>
    </w:rPr>
  </w:style>
  <w:style w:type="character" w:customStyle="1" w:styleId="TALChar">
    <w:name w:val="TAL Char"/>
    <w:qFormat/>
    <w:rPr>
      <w:rFonts w:ascii="Arial" w:hAnsi="Arial"/>
      <w:sz w:val="18"/>
      <w:lang w:eastAsia="en-US"/>
    </w:rPr>
  </w:style>
  <w:style w:type="paragraph" w:customStyle="1" w:styleId="INDENT1">
    <w:name w:val="INDENT1"/>
    <w:basedOn w:val="a1"/>
    <w:qFormat/>
    <w:pPr>
      <w:widowControl w:val="0"/>
      <w:spacing w:before="0" w:after="0"/>
      <w:ind w:left="851"/>
      <w:jc w:val="both"/>
    </w:pPr>
    <w:rPr>
      <w:rFonts w:ascii="Calibri" w:eastAsia="Times New Roman" w:hAnsi="Calibri" w:cs="Arial"/>
      <w:kern w:val="2"/>
      <w:sz w:val="21"/>
      <w:szCs w:val="22"/>
      <w:lang w:val="en-US" w:eastAsia="en-GB"/>
    </w:rPr>
  </w:style>
  <w:style w:type="paragraph" w:customStyle="1" w:styleId="INDENT3">
    <w:name w:val="INDENT3"/>
    <w:basedOn w:val="a1"/>
    <w:qFormat/>
    <w:pPr>
      <w:widowControl w:val="0"/>
      <w:spacing w:before="0" w:after="0"/>
      <w:ind w:left="1701" w:hanging="567"/>
      <w:jc w:val="both"/>
    </w:pPr>
    <w:rPr>
      <w:rFonts w:ascii="Calibri" w:eastAsia="Times New Roman" w:hAnsi="Calibri" w:cs="Arial"/>
      <w:kern w:val="2"/>
      <w:sz w:val="21"/>
      <w:szCs w:val="22"/>
      <w:lang w:val="en-US" w:eastAsia="en-GB"/>
    </w:rPr>
  </w:style>
  <w:style w:type="paragraph" w:customStyle="1" w:styleId="FigureTitle">
    <w:name w:val="Figure_Title"/>
    <w:basedOn w:val="a1"/>
    <w:next w:val="a1"/>
    <w:qFormat/>
    <w:pPr>
      <w:keepLines/>
      <w:widowControl w:val="0"/>
      <w:tabs>
        <w:tab w:val="left" w:pos="794"/>
        <w:tab w:val="left" w:pos="1191"/>
        <w:tab w:val="left" w:pos="1588"/>
        <w:tab w:val="left" w:pos="1985"/>
      </w:tabs>
      <w:spacing w:after="480"/>
      <w:jc w:val="center"/>
    </w:pPr>
    <w:rPr>
      <w:rFonts w:ascii="Calibri" w:eastAsia="Times New Roman" w:hAnsi="Calibri" w:cs="Arial"/>
      <w:b/>
      <w:kern w:val="2"/>
      <w:sz w:val="21"/>
      <w:szCs w:val="22"/>
      <w:lang w:val="en-US" w:eastAsia="en-GB"/>
    </w:rPr>
  </w:style>
  <w:style w:type="paragraph" w:customStyle="1" w:styleId="RecCCITT">
    <w:name w:val="Rec_CCITT_#"/>
    <w:basedOn w:val="a1"/>
    <w:qFormat/>
    <w:pPr>
      <w:keepNext/>
      <w:keepLines/>
      <w:widowControl w:val="0"/>
      <w:spacing w:before="0" w:after="0"/>
      <w:jc w:val="both"/>
    </w:pPr>
    <w:rPr>
      <w:rFonts w:ascii="Calibri" w:eastAsia="Times New Roman" w:hAnsi="Calibri" w:cs="Arial"/>
      <w:b/>
      <w:kern w:val="2"/>
      <w:sz w:val="21"/>
      <w:szCs w:val="22"/>
      <w:lang w:val="en-US" w:eastAsia="en-GB"/>
    </w:rPr>
  </w:style>
  <w:style w:type="paragraph" w:customStyle="1" w:styleId="enumlev2">
    <w:name w:val="enumlev2"/>
    <w:basedOn w:val="a1"/>
    <w:qFormat/>
    <w:pPr>
      <w:widowControl w:val="0"/>
      <w:tabs>
        <w:tab w:val="left" w:pos="794"/>
        <w:tab w:val="left" w:pos="1191"/>
        <w:tab w:val="left" w:pos="1588"/>
        <w:tab w:val="left" w:pos="1985"/>
      </w:tabs>
      <w:spacing w:before="86" w:after="0"/>
      <w:ind w:left="1588" w:hanging="397"/>
      <w:jc w:val="both"/>
    </w:pPr>
    <w:rPr>
      <w:rFonts w:ascii="Calibri" w:eastAsia="Times New Roman" w:hAnsi="Calibri" w:cs="Arial"/>
      <w:kern w:val="2"/>
      <w:sz w:val="21"/>
      <w:szCs w:val="22"/>
      <w:lang w:val="en-US" w:eastAsia="en-GB"/>
    </w:rPr>
  </w:style>
  <w:style w:type="paragraph" w:customStyle="1" w:styleId="CouvRecTitle">
    <w:name w:val="Couv Rec Title"/>
    <w:basedOn w:val="a1"/>
    <w:qFormat/>
    <w:pPr>
      <w:keepNext/>
      <w:keepLines/>
      <w:widowControl w:val="0"/>
      <w:spacing w:before="240" w:after="0"/>
      <w:ind w:left="1418"/>
      <w:jc w:val="both"/>
    </w:pPr>
    <w:rPr>
      <w:rFonts w:ascii="Arial" w:eastAsia="Times New Roman" w:hAnsi="Arial" w:cs="Arial"/>
      <w:b/>
      <w:kern w:val="2"/>
      <w:sz w:val="36"/>
      <w:szCs w:val="22"/>
      <w:lang w:val="en-US" w:eastAsia="en-GB"/>
    </w:rPr>
  </w:style>
  <w:style w:type="paragraph" w:customStyle="1" w:styleId="numberedlist">
    <w:name w:val="numbered list"/>
    <w:basedOn w:val="ad"/>
    <w:qFormat/>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Calibri" w:eastAsia="Times New Roman" w:hAnsi="Calibri" w:cs="Arial"/>
      <w:kern w:val="2"/>
      <w:sz w:val="21"/>
      <w:szCs w:val="22"/>
      <w:lang w:val="en-US" w:eastAsia="zh-C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widowControl w:val="0"/>
      <w:tabs>
        <w:tab w:val="left" w:pos="1134"/>
      </w:tabs>
      <w:spacing w:before="0" w:after="0"/>
      <w:jc w:val="both"/>
    </w:pPr>
    <w:rPr>
      <w:rFonts w:ascii="Calibri" w:eastAsia="MS Mincho" w:hAnsi="Calibri" w:cs="Arial"/>
      <w:kern w:val="2"/>
      <w:sz w:val="21"/>
      <w:szCs w:val="22"/>
      <w:lang w:val="en-US" w:eastAsia="en-GB"/>
    </w:rPr>
  </w:style>
  <w:style w:type="paragraph" w:customStyle="1" w:styleId="tabletext0">
    <w:name w:val="table text"/>
    <w:basedOn w:val="a1"/>
    <w:next w:val="table"/>
    <w:qFormat/>
    <w:pPr>
      <w:widowControl w:val="0"/>
      <w:spacing w:before="0" w:after="0"/>
      <w:jc w:val="both"/>
    </w:pPr>
    <w:rPr>
      <w:rFonts w:ascii="Calibri" w:eastAsia="MS Mincho" w:hAnsi="Calibri" w:cs="Arial"/>
      <w:i/>
      <w:kern w:val="2"/>
      <w:sz w:val="21"/>
      <w:szCs w:val="22"/>
      <w:lang w:val="en-US" w:eastAsia="en-GB"/>
    </w:rPr>
  </w:style>
  <w:style w:type="paragraph" w:customStyle="1" w:styleId="HE">
    <w:name w:val="HE"/>
    <w:basedOn w:val="a1"/>
    <w:qFormat/>
    <w:pPr>
      <w:widowControl w:val="0"/>
      <w:spacing w:before="0" w:after="0"/>
      <w:jc w:val="both"/>
    </w:pPr>
    <w:rPr>
      <w:rFonts w:ascii="Calibri" w:eastAsia="MS Mincho" w:hAnsi="Calibri" w:cs="Arial"/>
      <w:b/>
      <w:kern w:val="2"/>
      <w:sz w:val="21"/>
      <w:szCs w:val="22"/>
      <w:lang w:val="en-US" w:eastAsia="en-GB"/>
    </w:rPr>
  </w:style>
  <w:style w:type="paragraph" w:customStyle="1" w:styleId="berschrift1H1">
    <w:name w:val="Überschrift 1.H1"/>
    <w:basedOn w:val="a1"/>
    <w:next w:val="a1"/>
    <w:qFormat/>
    <w:pPr>
      <w:keepNext/>
      <w:keepLines/>
      <w:widowControl w:val="0"/>
      <w:numPr>
        <w:numId w:val="8"/>
      </w:numPr>
      <w:pBdr>
        <w:top w:val="single" w:sz="12" w:space="3" w:color="auto"/>
      </w:pBdr>
      <w:tabs>
        <w:tab w:val="clear" w:pos="735"/>
        <w:tab w:val="left" w:pos="360"/>
      </w:tabs>
      <w:spacing w:before="240" w:after="0"/>
      <w:ind w:left="360" w:hanging="360"/>
      <w:jc w:val="both"/>
      <w:outlineLvl w:val="0"/>
    </w:pPr>
    <w:rPr>
      <w:rFonts w:ascii="Arial" w:eastAsia="Times New Roman" w:hAnsi="Arial" w:cs="Arial"/>
      <w:kern w:val="2"/>
      <w:sz w:val="36"/>
      <w:szCs w:val="22"/>
      <w:lang w:val="en-US" w:eastAsia="de-DE"/>
    </w:rPr>
  </w:style>
  <w:style w:type="paragraph" w:customStyle="1" w:styleId="textintend1">
    <w:name w:val="text intend 1"/>
    <w:basedOn w:val="text"/>
    <w:qFormat/>
    <w:pPr>
      <w:numPr>
        <w:numId w:val="9"/>
      </w:numPr>
      <w:tabs>
        <w:tab w:val="clear" w:pos="992"/>
        <w:tab w:val="left" w:pos="360"/>
      </w:tabs>
      <w:spacing w:after="120"/>
      <w:ind w:left="420" w:hanging="420"/>
    </w:pPr>
    <w:rPr>
      <w:rFonts w:eastAsia="MS Mincho"/>
      <w:lang w:eastAsia="en-GB"/>
    </w:rPr>
  </w:style>
  <w:style w:type="paragraph" w:customStyle="1" w:styleId="textintend2">
    <w:name w:val="text intend 2"/>
    <w:basedOn w:val="text"/>
    <w:qFormat/>
    <w:pPr>
      <w:numPr>
        <w:numId w:val="10"/>
      </w:numPr>
      <w:tabs>
        <w:tab w:val="clear" w:pos="1418"/>
        <w:tab w:val="left" w:pos="360"/>
      </w:tabs>
      <w:spacing w:after="120"/>
      <w:ind w:left="360" w:firstLine="0"/>
    </w:pPr>
    <w:rPr>
      <w:rFonts w:eastAsia="MS Mincho"/>
      <w:lang w:eastAsia="en-GB"/>
    </w:rPr>
  </w:style>
  <w:style w:type="paragraph" w:customStyle="1" w:styleId="textintend3">
    <w:name w:val="text intend 3"/>
    <w:basedOn w:val="text"/>
    <w:qFormat/>
    <w:pPr>
      <w:numPr>
        <w:numId w:val="11"/>
      </w:numPr>
      <w:tabs>
        <w:tab w:val="clear" w:pos="1843"/>
        <w:tab w:val="left" w:pos="735"/>
        <w:tab w:val="left" w:pos="9867"/>
      </w:tabs>
      <w:spacing w:after="120"/>
      <w:ind w:left="9867" w:hanging="360"/>
    </w:pPr>
    <w:rPr>
      <w:rFonts w:eastAsia="MS Mincho"/>
      <w:lang w:eastAsia="en-GB"/>
    </w:rPr>
  </w:style>
  <w:style w:type="paragraph" w:customStyle="1" w:styleId="normalpuce">
    <w:name w:val="normal puce"/>
    <w:basedOn w:val="a1"/>
    <w:qFormat/>
    <w:pPr>
      <w:widowControl w:val="0"/>
      <w:numPr>
        <w:numId w:val="12"/>
      </w:numPr>
      <w:tabs>
        <w:tab w:val="clear" w:pos="360"/>
      </w:tabs>
      <w:spacing w:before="60" w:after="60"/>
      <w:ind w:left="720"/>
      <w:jc w:val="both"/>
    </w:pPr>
    <w:rPr>
      <w:rFonts w:ascii="Calibri" w:eastAsia="MS Mincho" w:hAnsi="Calibri" w:cs="Arial"/>
      <w:kern w:val="2"/>
      <w:sz w:val="21"/>
      <w:szCs w:val="22"/>
      <w:lang w:val="en-US" w:eastAsia="en-GB"/>
    </w:rPr>
  </w:style>
  <w:style w:type="paragraph" w:customStyle="1" w:styleId="TdocHeading1">
    <w:name w:val="Tdoc_Heading_1"/>
    <w:basedOn w:val="1"/>
    <w:next w:val="a1"/>
    <w:qFormat/>
    <w:pPr>
      <w:keepLines w:val="0"/>
      <w:numPr>
        <w:numId w:val="13"/>
      </w:numPr>
      <w:pBdr>
        <w:top w:val="none" w:sz="0" w:space="0" w:color="auto"/>
      </w:pBdr>
      <w:spacing w:after="0"/>
      <w:jc w:val="both"/>
    </w:pPr>
    <w:rPr>
      <w:rFonts w:ascii="Arial" w:eastAsia="Times New Roman" w:hAnsi="Arial"/>
      <w:b w:val="0"/>
      <w:bCs w:val="0"/>
      <w:kern w:val="28"/>
      <w:sz w:val="24"/>
      <w:lang w:val="en-US" w:eastAsia="en-GB"/>
    </w:rPr>
  </w:style>
  <w:style w:type="paragraph" w:customStyle="1" w:styleId="Meetingcaption">
    <w:name w:val="Meeting caption"/>
    <w:basedOn w:val="a1"/>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Calibri" w:eastAsia="Times New Roman" w:hAnsi="Calibri" w:cs="Arial"/>
      <w:snapToGrid w:val="0"/>
      <w:kern w:val="2"/>
      <w:sz w:val="21"/>
      <w:szCs w:val="22"/>
      <w:lang w:val="fr-FR" w:eastAsia="en-GB"/>
    </w:rPr>
  </w:style>
  <w:style w:type="paragraph" w:customStyle="1" w:styleId="para">
    <w:name w:val="para"/>
    <w:basedOn w:val="a1"/>
    <w:qFormat/>
    <w:pPr>
      <w:widowControl w:val="0"/>
      <w:spacing w:before="0" w:after="240"/>
      <w:jc w:val="both"/>
    </w:pPr>
    <w:rPr>
      <w:rFonts w:ascii="Helvetica" w:eastAsia="Times New Roman" w:hAnsi="Helvetica" w:cs="Arial"/>
      <w:kern w:val="2"/>
      <w:sz w:val="21"/>
      <w:szCs w:val="22"/>
      <w:lang w:val="en-US" w:eastAsia="en-GB"/>
    </w:rPr>
  </w:style>
  <w:style w:type="paragraph" w:customStyle="1" w:styleId="Cell">
    <w:name w:val="Cell"/>
    <w:basedOn w:val="a1"/>
    <w:qFormat/>
    <w:pPr>
      <w:widowControl w:val="0"/>
      <w:spacing w:before="0" w:after="0" w:line="240" w:lineRule="exact"/>
      <w:jc w:val="center"/>
    </w:pPr>
    <w:rPr>
      <w:rFonts w:ascii="Calibri" w:eastAsia="Times New Roman" w:hAnsi="Calibri" w:cs="Arial"/>
      <w:kern w:val="2"/>
      <w:sz w:val="16"/>
      <w:szCs w:val="22"/>
      <w:lang w:val="en-US" w:eastAsia="zh-CN"/>
    </w:rPr>
  </w:style>
  <w:style w:type="paragraph" w:customStyle="1" w:styleId="h60">
    <w:name w:val="h6"/>
    <w:basedOn w:val="a1"/>
    <w:qFormat/>
    <w:pPr>
      <w:widowControl w:val="0"/>
      <w:spacing w:before="100" w:beforeAutospacing="1" w:after="100" w:afterAutospacing="1"/>
      <w:jc w:val="both"/>
    </w:pPr>
    <w:rPr>
      <w:rFonts w:ascii="Calibri" w:eastAsia="Times New Roman" w:hAnsi="Calibri" w:cs="Arial"/>
      <w:kern w:val="2"/>
      <w:sz w:val="21"/>
      <w:szCs w:val="22"/>
      <w:lang w:val="en-US" w:eastAsia="zh-CN"/>
    </w:rPr>
  </w:style>
  <w:style w:type="paragraph" w:customStyle="1" w:styleId="tah0">
    <w:name w:val="tah"/>
    <w:basedOn w:val="a1"/>
    <w:qFormat/>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widowControl w:val="0"/>
      <w:tabs>
        <w:tab w:val="left" w:pos="2560"/>
      </w:tabs>
      <w:spacing w:before="0" w:after="0"/>
      <w:ind w:left="2560" w:hanging="357"/>
      <w:jc w:val="both"/>
    </w:pPr>
    <w:rPr>
      <w:rFonts w:ascii="Calibri" w:eastAsia="Times New Roman" w:hAnsi="Calibri" w:cs="Arial"/>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8">
    <w:name w:val="列表 字符"/>
    <w:link w:val="a7"/>
    <w:qFormat/>
    <w:rPr>
      <w:rFonts w:ascii="Times New Roman" w:hAnsi="Times New Roman"/>
      <w:lang w:val="en-GB" w:eastAsia="ja-JP"/>
    </w:rPr>
  </w:style>
  <w:style w:type="character" w:customStyle="1" w:styleId="22">
    <w:name w:val="列表 2 字符"/>
    <w:link w:val="21"/>
    <w:qFormat/>
    <w:rPr>
      <w:rFonts w:ascii="Times New Roman" w:hAnsi="Times New Roman"/>
      <w:lang w:val="en-GB" w:eastAsia="ja-JP"/>
    </w:rPr>
  </w:style>
  <w:style w:type="character" w:customStyle="1" w:styleId="33">
    <w:name w:val="列表 3 字符"/>
    <w:link w:val="32"/>
    <w:uiPriority w:val="99"/>
    <w:qFormat/>
    <w:rPr>
      <w:rFonts w:ascii="Times New Roman" w:hAnsi="Times New Roman"/>
      <w:lang w:val="en-GB" w:eastAsia="ja-JP"/>
    </w:rPr>
  </w:style>
  <w:style w:type="character" w:customStyle="1" w:styleId="B3Char">
    <w:name w:val="B3 Char"/>
    <w:link w:val="B3"/>
    <w:uiPriority w:val="99"/>
    <w:qFormat/>
    <w:rPr>
      <w:rFonts w:ascii="Times New Roman" w:hAnsi="Times New Roman"/>
      <w:lang w:val="en-GB" w:eastAsia="ja-JP"/>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spacing w:before="0"/>
    </w:pPr>
    <w:rPr>
      <w:rFonts w:cs="Arial"/>
      <w:kern w:val="2"/>
      <w:szCs w:val="22"/>
      <w:lang w:val="en-US" w:eastAsia="zh-CN"/>
    </w:rPr>
  </w:style>
  <w:style w:type="character" w:customStyle="1" w:styleId="TableCellChar">
    <w:name w:val="Table Cell Char"/>
    <w:link w:val="TableCell"/>
    <w:qFormat/>
    <w:rPr>
      <w:rFonts w:ascii="Arial" w:hAnsi="Arial" w:cs="Arial"/>
      <w:kern w:val="2"/>
      <w:sz w:val="18"/>
      <w:szCs w:val="22"/>
    </w:rPr>
  </w:style>
  <w:style w:type="character" w:customStyle="1" w:styleId="B11">
    <w:name w:val="B1 (文字)"/>
    <w:qFormat/>
    <w:locked/>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widowControl w:val="0"/>
      <w:tabs>
        <w:tab w:val="center" w:pos="4680"/>
        <w:tab w:val="right" w:pos="9360"/>
      </w:tabs>
      <w:spacing w:before="0" w:after="0"/>
      <w:jc w:val="both"/>
    </w:pPr>
    <w:rPr>
      <w:rFonts w:ascii="Calibri" w:eastAsia="Calibri" w:hAnsi="Calibri" w:cs="Arial"/>
      <w:kern w:val="2"/>
      <w:sz w:val="21"/>
      <w:szCs w:val="22"/>
      <w:lang w:val="zh-CN" w:eastAsia="zh-CN"/>
    </w:rPr>
  </w:style>
  <w:style w:type="character" w:customStyle="1" w:styleId="MTDisplayEquationChar">
    <w:name w:val="MTDisplayEquation Char"/>
    <w:link w:val="MTDisplayEquation"/>
    <w:qFormat/>
    <w:rPr>
      <w:rFonts w:ascii="Calibri" w:eastAsia="Calibri" w:hAnsi="Calibri" w:cs="Arial"/>
      <w:kern w:val="2"/>
      <w:sz w:val="21"/>
      <w:szCs w:val="22"/>
      <w:lang w:val="zh-CN"/>
    </w:rPr>
  </w:style>
  <w:style w:type="character" w:customStyle="1" w:styleId="textChar">
    <w:name w:val="text Char"/>
    <w:link w:val="text"/>
    <w:qFormat/>
    <w:rPr>
      <w:rFonts w:ascii="Calibri" w:hAnsi="Calibri" w:cs="Arial"/>
      <w:kern w:val="2"/>
      <w:sz w:val="21"/>
      <w:szCs w:val="22"/>
    </w:rPr>
  </w:style>
  <w:style w:type="paragraph" w:customStyle="1" w:styleId="bullet1">
    <w:name w:val="bullet1"/>
    <w:basedOn w:val="text"/>
    <w:link w:val="bullet1Char"/>
    <w:uiPriority w:val="99"/>
    <w:qFormat/>
    <w:pPr>
      <w:numPr>
        <w:numId w:val="14"/>
      </w:numPr>
      <w:spacing w:after="0"/>
    </w:pPr>
  </w:style>
  <w:style w:type="paragraph" w:customStyle="1" w:styleId="bullet2">
    <w:name w:val="bullet2"/>
    <w:basedOn w:val="text"/>
    <w:link w:val="bullet2Char"/>
    <w:uiPriority w:val="99"/>
    <w:qFormat/>
    <w:pPr>
      <w:numPr>
        <w:ilvl w:val="1"/>
        <w:numId w:val="14"/>
      </w:numPr>
      <w:spacing w:after="0"/>
    </w:pPr>
    <w:rPr>
      <w:rFonts w:ascii="Times" w:hAnsi="Times"/>
    </w:rPr>
  </w:style>
  <w:style w:type="character" w:customStyle="1" w:styleId="bullet1Char">
    <w:name w:val="bullet1 Char"/>
    <w:link w:val="bullet1"/>
    <w:uiPriority w:val="99"/>
    <w:qFormat/>
    <w:rPr>
      <w:rFonts w:ascii="Calibri" w:hAnsi="Calibri" w:cs="Arial"/>
      <w:kern w:val="2"/>
      <w:sz w:val="21"/>
      <w:szCs w:val="22"/>
    </w:rPr>
  </w:style>
  <w:style w:type="paragraph" w:customStyle="1" w:styleId="bullet3">
    <w:name w:val="bullet3"/>
    <w:basedOn w:val="text"/>
    <w:uiPriority w:val="99"/>
    <w:qFormat/>
    <w:pPr>
      <w:numPr>
        <w:ilvl w:val="2"/>
        <w:numId w:val="14"/>
      </w:numPr>
      <w:spacing w:after="0"/>
      <w:ind w:left="0" w:firstLine="0"/>
    </w:pPr>
    <w:rPr>
      <w:rFonts w:ascii="Times" w:eastAsia="Batang" w:hAnsi="Times"/>
    </w:rPr>
  </w:style>
  <w:style w:type="character" w:customStyle="1" w:styleId="bullet2Char">
    <w:name w:val="bullet2 Char"/>
    <w:link w:val="bullet2"/>
    <w:uiPriority w:val="99"/>
    <w:qFormat/>
    <w:rPr>
      <w:rFonts w:ascii="Times" w:hAnsi="Times" w:cs="Arial"/>
      <w:kern w:val="2"/>
      <w:sz w:val="21"/>
      <w:szCs w:val="22"/>
    </w:rPr>
  </w:style>
  <w:style w:type="paragraph" w:customStyle="1" w:styleId="bullet4">
    <w:name w:val="bullet4"/>
    <w:basedOn w:val="text"/>
    <w:uiPriority w:val="99"/>
    <w:qFormat/>
    <w:pPr>
      <w:numPr>
        <w:ilvl w:val="3"/>
        <w:numId w:val="14"/>
      </w:numPr>
      <w:spacing w:after="0"/>
      <w:ind w:left="0" w:firstLine="0"/>
    </w:pPr>
    <w:rPr>
      <w:rFonts w:ascii="Times" w:eastAsia="Batang" w:hAnsi="Times"/>
    </w:rPr>
  </w:style>
  <w:style w:type="paragraph" w:customStyle="1" w:styleId="SpecTextNum">
    <w:name w:val="Spec Text Num"/>
    <w:basedOn w:val="a1"/>
    <w:qFormat/>
    <w:pPr>
      <w:widowControl w:val="0"/>
      <w:numPr>
        <w:numId w:val="15"/>
      </w:numPr>
      <w:tabs>
        <w:tab w:val="clear" w:pos="1134"/>
      </w:tabs>
      <w:spacing w:before="0" w:after="0"/>
      <w:ind w:left="720" w:hanging="360"/>
      <w:jc w:val="both"/>
    </w:pPr>
    <w:rPr>
      <w:rFonts w:ascii="Calibri" w:eastAsia="MS Mincho" w:hAnsi="Calibri" w:cs="Arial"/>
      <w:kern w:val="2"/>
      <w:sz w:val="21"/>
      <w:szCs w:val="22"/>
      <w:lang w:val="en-US" w:eastAsia="zh-CN"/>
    </w:rPr>
  </w:style>
  <w:style w:type="paragraph" w:customStyle="1" w:styleId="Comments">
    <w:name w:val="Comments"/>
    <w:basedOn w:val="a1"/>
    <w:link w:val="CommentsChar"/>
    <w:qFormat/>
    <w:pPr>
      <w:widowControl w:val="0"/>
      <w:spacing w:before="40" w:after="0"/>
      <w:jc w:val="both"/>
    </w:pPr>
    <w:rPr>
      <w:rFonts w:ascii="Arial" w:eastAsia="MS Mincho" w:hAnsi="Arial" w:cs="Arial"/>
      <w:i/>
      <w:kern w:val="2"/>
      <w:sz w:val="18"/>
      <w:szCs w:val="22"/>
      <w:lang w:val="en-US" w:eastAsia="en-GB"/>
    </w:rPr>
  </w:style>
  <w:style w:type="character" w:customStyle="1" w:styleId="CommentsChar">
    <w:name w:val="Comments Char"/>
    <w:link w:val="Comments"/>
    <w:qFormat/>
    <w:rPr>
      <w:rFonts w:ascii="Arial" w:eastAsia="MS Mincho" w:hAnsi="Arial" w:cs="Arial"/>
      <w:i/>
      <w:kern w:val="2"/>
      <w:sz w:val="18"/>
      <w:szCs w:val="22"/>
      <w:lang w:eastAsia="en-GB"/>
    </w:rPr>
  </w:style>
  <w:style w:type="paragraph" w:customStyle="1" w:styleId="bullet">
    <w:name w:val="bullet"/>
    <w:basedOn w:val="affff8"/>
    <w:link w:val="bulletChar"/>
    <w:uiPriority w:val="99"/>
    <w:qFormat/>
    <w:pPr>
      <w:widowControl w:val="0"/>
      <w:numPr>
        <w:numId w:val="16"/>
      </w:numPr>
      <w:spacing w:before="0"/>
      <w:ind w:leftChars="0" w:left="0" w:firstLineChars="200" w:firstLine="200"/>
      <w:contextualSpacing/>
      <w:jc w:val="both"/>
    </w:pPr>
    <w:rPr>
      <w:rFonts w:ascii="Calibri" w:eastAsia="Times New Roman" w:hAnsi="Calibri" w:cs="Arial"/>
      <w:kern w:val="2"/>
      <w:sz w:val="21"/>
      <w:szCs w:val="22"/>
      <w:lang w:val="zh-CN" w:eastAsia="zh-CN"/>
    </w:rPr>
  </w:style>
  <w:style w:type="character" w:customStyle="1" w:styleId="bulletChar">
    <w:name w:val="bullet Char"/>
    <w:link w:val="bullet"/>
    <w:uiPriority w:val="99"/>
    <w:qFormat/>
    <w:rPr>
      <w:rFonts w:ascii="Calibri" w:eastAsia="Times New Roman" w:hAnsi="Calibri" w:cs="Arial"/>
      <w:kern w:val="2"/>
      <w:sz w:val="21"/>
      <w:szCs w:val="22"/>
      <w:lang w:val="zh-CN"/>
    </w:rPr>
  </w:style>
  <w:style w:type="paragraph" w:customStyle="1" w:styleId="Proposal0">
    <w:name w:val="Proposal"/>
    <w:basedOn w:val="a1"/>
    <w:link w:val="ProposalChar"/>
    <w:qFormat/>
    <w:pPr>
      <w:widowControl w:val="0"/>
      <w:tabs>
        <w:tab w:val="left" w:pos="1701"/>
      </w:tabs>
      <w:spacing w:before="0" w:after="120"/>
      <w:ind w:left="1701" w:hanging="1701"/>
      <w:jc w:val="both"/>
    </w:pPr>
    <w:rPr>
      <w:rFonts w:ascii="Calibri" w:eastAsia="Times New Roman" w:hAnsi="Calibri" w:cs="Arial"/>
      <w:b/>
      <w:bCs/>
      <w:kern w:val="2"/>
      <w:sz w:val="21"/>
      <w:szCs w:val="22"/>
      <w:lang w:val="en-US" w:eastAsia="zh-CN"/>
    </w:rPr>
  </w:style>
  <w:style w:type="character" w:customStyle="1" w:styleId="ProposalChar">
    <w:name w:val="Proposal Char"/>
    <w:link w:val="Proposal0"/>
    <w:qFormat/>
    <w:rPr>
      <w:rFonts w:ascii="Calibri" w:eastAsia="Times New Roman" w:hAnsi="Calibri" w:cs="Arial"/>
      <w:b/>
      <w:bCs/>
      <w:kern w:val="2"/>
      <w:sz w:val="21"/>
      <w:szCs w:val="22"/>
    </w:rPr>
  </w:style>
  <w:style w:type="table" w:customStyle="1" w:styleId="GridTable1Light1">
    <w:name w:val="Grid Table 1 Light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a1"/>
    <w:link w:val="0MaintextChar"/>
    <w:qFormat/>
    <w:pPr>
      <w:widowControl w:val="0"/>
      <w:spacing w:before="0" w:after="100" w:afterAutospacing="1"/>
      <w:ind w:firstLine="360"/>
      <w:jc w:val="both"/>
    </w:pPr>
    <w:rPr>
      <w:rFonts w:ascii="Calibri" w:eastAsia="Times New Roman" w:hAnsi="Calibri" w:cs="Batang"/>
      <w:kern w:val="2"/>
      <w:sz w:val="21"/>
      <w:szCs w:val="22"/>
      <w:lang w:val="en-US" w:eastAsia="zh-CN"/>
    </w:rPr>
  </w:style>
  <w:style w:type="character" w:customStyle="1" w:styleId="0MaintextChar">
    <w:name w:val="0 Main text Char"/>
    <w:basedOn w:val="a2"/>
    <w:link w:val="0Maintext"/>
    <w:qFormat/>
    <w:rPr>
      <w:rFonts w:ascii="Calibri" w:eastAsia="Times New Roman" w:hAnsi="Calibri" w:cs="Batang"/>
      <w:kern w:val="2"/>
      <w:sz w:val="21"/>
      <w:szCs w:val="22"/>
    </w:rPr>
  </w:style>
  <w:style w:type="paragraph" w:customStyle="1" w:styleId="1c">
    <w:name w:val="스타일1"/>
    <w:basedOn w:val="a1"/>
    <w:link w:val="1Char0"/>
    <w:qFormat/>
    <w:pPr>
      <w:widowControl w:val="0"/>
      <w:ind w:leftChars="106" w:left="212"/>
      <w:jc w:val="both"/>
    </w:pPr>
    <w:rPr>
      <w:rFonts w:ascii="Calibri" w:eastAsia="Malgun Gothic" w:hAnsi="Calibri" w:cs="Arial"/>
      <w:b/>
      <w:i/>
      <w:kern w:val="2"/>
      <w:sz w:val="21"/>
      <w:szCs w:val="22"/>
      <w:lang w:val="en-US" w:eastAsia="zh-CN"/>
    </w:rPr>
  </w:style>
  <w:style w:type="character" w:customStyle="1" w:styleId="1Char0">
    <w:name w:val="스타일1 Char"/>
    <w:basedOn w:val="a2"/>
    <w:link w:val="1c"/>
    <w:qFormat/>
    <w:rPr>
      <w:rFonts w:ascii="Calibri" w:eastAsia="Malgun Gothic" w:hAnsi="Calibri" w:cs="Arial"/>
      <w:b/>
      <w:i/>
      <w:kern w:val="2"/>
      <w:sz w:val="21"/>
      <w:szCs w:val="22"/>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widowControl w:val="0"/>
      <w:spacing w:before="100" w:beforeAutospacing="1" w:after="100" w:afterAutospacing="1"/>
      <w:jc w:val="both"/>
    </w:pPr>
    <w:rPr>
      <w:rFonts w:ascii="Calibri" w:eastAsia="Times New Roman" w:hAnsi="Calibri" w:cs="Arial"/>
      <w:kern w:val="2"/>
      <w:sz w:val="21"/>
      <w:szCs w:val="22"/>
      <w:lang w:val="en-US"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widowControl w:val="0"/>
      <w:numPr>
        <w:numId w:val="17"/>
      </w:numPr>
      <w:spacing w:before="60" w:after="60"/>
      <w:jc w:val="both"/>
    </w:pPr>
    <w:rPr>
      <w:rFonts w:ascii="Calibri" w:eastAsia="Times New Roman" w:hAnsi="Calibri" w:cs="Arial"/>
      <w:kern w:val="2"/>
      <w:sz w:val="21"/>
      <w:szCs w:val="22"/>
      <w:lang w:val="en-US" w:eastAsia="zh-CN"/>
    </w:rPr>
  </w:style>
  <w:style w:type="character" w:customStyle="1" w:styleId="3GPPAgreementsChar">
    <w:name w:val="3GPP Agreements Char"/>
    <w:link w:val="3GPPAgreements"/>
    <w:qFormat/>
    <w:rPr>
      <w:rFonts w:ascii="Calibri" w:eastAsia="Times New Roman" w:hAnsi="Calibri" w:cs="Arial"/>
      <w:kern w:val="2"/>
      <w:sz w:val="21"/>
      <w:szCs w:val="22"/>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widowControl w:val="0"/>
      <w:spacing w:before="0" w:after="0"/>
      <w:ind w:left="840"/>
      <w:jc w:val="both"/>
    </w:pPr>
    <w:rPr>
      <w:rFonts w:ascii="Yu Gothic" w:eastAsia="Yu Gothic" w:hAnsi="Yu Gothic" w:cs="Calibri"/>
      <w:kern w:val="2"/>
      <w:sz w:val="21"/>
      <w:szCs w:val="22"/>
      <w:lang w:val="en-US" w:eastAsia="zh-CN"/>
    </w:rPr>
  </w:style>
  <w:style w:type="character" w:customStyle="1" w:styleId="ListParagraphChar">
    <w:name w:val="List Paragraph Char"/>
    <w:aliases w:val="Paragrafo elenco Char,列表段落 Char,Lettre d'introduction Char"/>
    <w:basedOn w:val="a2"/>
    <w:uiPriority w:val="34"/>
    <w:qFormat/>
    <w:locked/>
    <w:rPr>
      <w:rFonts w:ascii="宋体" w:hAnsi="宋体"/>
    </w:rPr>
  </w:style>
  <w:style w:type="table" w:customStyle="1" w:styleId="TableGrid10">
    <w:name w:val="Table Grid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b"/>
    <w:qFormat/>
    <w:pPr>
      <w:widowControl/>
      <w:tabs>
        <w:tab w:val="center" w:pos="4153"/>
        <w:tab w:val="right" w:pos="8306"/>
      </w:tabs>
      <w:snapToGrid w:val="0"/>
      <w:spacing w:before="0"/>
      <w:jc w:val="both"/>
    </w:pPr>
    <w:rPr>
      <w:b w:val="0"/>
      <w:szCs w:val="18"/>
      <w:lang w:eastAsia="zh-CN"/>
    </w:rPr>
  </w:style>
  <w:style w:type="paragraph" w:customStyle="1" w:styleId="TdocHeading2">
    <w:name w:val="Tdoc_Heading_2"/>
    <w:basedOn w:val="a1"/>
    <w:qFormat/>
    <w:pPr>
      <w:widowControl w:val="0"/>
      <w:spacing w:before="0" w:after="0"/>
      <w:jc w:val="both"/>
    </w:pPr>
    <w:rPr>
      <w:rFonts w:ascii="Times" w:eastAsia="Batang" w:hAnsi="Times" w:cs="Arial"/>
      <w:kern w:val="2"/>
      <w:sz w:val="21"/>
      <w:szCs w:val="22"/>
      <w:lang w:val="en-US" w:eastAsia="zh-CN"/>
    </w:rPr>
  </w:style>
  <w:style w:type="paragraph" w:customStyle="1" w:styleId="h1">
    <w:name w:val="h1"/>
    <w:basedOn w:val="a1"/>
    <w:qFormat/>
    <w:pPr>
      <w:widowControl w:val="0"/>
      <w:spacing w:before="0" w:after="0"/>
      <w:jc w:val="both"/>
    </w:pPr>
    <w:rPr>
      <w:rFonts w:ascii="Times" w:eastAsia="Batang" w:hAnsi="Times" w:cs="Arial"/>
      <w:kern w:val="2"/>
      <w:sz w:val="21"/>
      <w:szCs w:val="22"/>
      <w:lang w:val="en-US" w:eastAsia="zh-CN"/>
    </w:rPr>
  </w:style>
  <w:style w:type="table" w:customStyle="1" w:styleId="3c">
    <w:name w:val="网格型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pPr>
      <w:keepNext/>
      <w:widowControl w:val="0"/>
      <w:spacing w:before="0" w:after="0"/>
      <w:ind w:left="601" w:hanging="601"/>
      <w:jc w:val="both"/>
    </w:pPr>
    <w:rPr>
      <w:rFonts w:ascii="Calibri" w:eastAsia="Batang" w:hAnsi="Calibri" w:cs="Arial"/>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pPr>
      <w:widowControl w:val="0"/>
      <w:numPr>
        <w:numId w:val="18"/>
      </w:numPr>
      <w:spacing w:before="0" w:after="100" w:afterAutospacing="1"/>
      <w:contextualSpacing/>
      <w:jc w:val="both"/>
    </w:pPr>
    <w:rPr>
      <w:rFonts w:ascii="Calibri" w:eastAsia="Times New Roman" w:hAnsi="Calibri" w:cs="Arial"/>
      <w:kern w:val="2"/>
      <w:sz w:val="21"/>
      <w:szCs w:val="22"/>
      <w:lang w:val="zh-CN" w:eastAsia="zh-CN"/>
    </w:rPr>
  </w:style>
  <w:style w:type="character" w:customStyle="1" w:styleId="StatementBodyChar">
    <w:name w:val="Statement Body Char"/>
    <w:link w:val="StatementBody"/>
    <w:qFormat/>
    <w:rPr>
      <w:rFonts w:ascii="Calibri" w:eastAsia="Times New Roman" w:hAnsi="Calibri" w:cs="Arial"/>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ascii="Arial" w:eastAsia="Batang" w:hAnsi="Arial"/>
      <w:sz w:val="28"/>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d">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widowControl w:val="0"/>
      <w:snapToGrid w:val="0"/>
      <w:spacing w:before="20" w:after="20"/>
      <w:jc w:val="both"/>
    </w:pPr>
    <w:rPr>
      <w:rFonts w:ascii="Calibri" w:eastAsia="Times New Roman" w:hAnsi="Calibri" w:cs="Arial"/>
      <w:kern w:val="2"/>
      <w:sz w:val="21"/>
      <w:szCs w:val="22"/>
      <w:lang w:val="en-US" w:eastAsia="zh-CN"/>
    </w:rPr>
  </w:style>
  <w:style w:type="paragraph" w:customStyle="1" w:styleId="ListParagraph3">
    <w:name w:val="List Paragraph3"/>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2">
    <w:name w:val="List Paragraph2"/>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5">
    <w:name w:val="List Paragraph5"/>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4">
    <w:name w:val="List Paragraph4"/>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character" w:customStyle="1" w:styleId="1e">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pPr>
      <w:keepLines w:val="0"/>
      <w:widowControl w:val="0"/>
      <w:tabs>
        <w:tab w:val="left" w:pos="1080"/>
        <w:tab w:val="left" w:pos="2160"/>
      </w:tabs>
      <w:spacing w:before="240" w:after="60" w:line="416" w:lineRule="auto"/>
      <w:ind w:left="735" w:hanging="735"/>
      <w:jc w:val="both"/>
    </w:pPr>
    <w:rPr>
      <w:rFonts w:ascii="Arial" w:eastAsia="Batang" w:hAnsi="Arial" w:cs="Arial"/>
      <w:b w:val="0"/>
      <w:i/>
      <w:kern w:val="2"/>
      <w:sz w:val="21"/>
      <w:lang w:val="en-US" w:eastAsia="zh-CN"/>
    </w:rPr>
  </w:style>
  <w:style w:type="paragraph" w:customStyle="1" w:styleId="ListParagraph7">
    <w:name w:val="List Paragraph7"/>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6">
    <w:name w:val="List Paragraph6"/>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610">
    <w:name w:val="标题 61"/>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9"/>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pPr>
      <w:keepNext/>
      <w:widowControl w:val="0"/>
      <w:spacing w:before="0" w:after="0"/>
      <w:jc w:val="center"/>
    </w:pPr>
    <w:rPr>
      <w:rFonts w:ascii="Arial" w:hAnsi="Arial" w:cs="Arial"/>
      <w:kern w:val="2"/>
      <w:sz w:val="18"/>
      <w:szCs w:val="18"/>
      <w:lang w:val="en-US" w:eastAsia="zh-CN"/>
    </w:rPr>
  </w:style>
  <w:style w:type="paragraph" w:customStyle="1" w:styleId="th0">
    <w:name w:val="th"/>
    <w:basedOn w:val="a1"/>
    <w:qFormat/>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afc"/>
    <w:link w:val="IvDbodytextChar"/>
    <w:qFormat/>
    <w:pPr>
      <w:widowControl w:val="0"/>
      <w:spacing w:before="0" w:after="120"/>
      <w:jc w:val="both"/>
    </w:pPr>
    <w:rPr>
      <w:rFonts w:ascii="Times" w:hAnsi="Times" w:cs="Arial"/>
      <w:kern w:val="2"/>
      <w:sz w:val="21"/>
      <w:szCs w:val="22"/>
      <w:lang w:val="en-US" w:eastAsia="zh-CN"/>
    </w:rPr>
  </w:style>
  <w:style w:type="character" w:customStyle="1" w:styleId="IvDbodytextChar">
    <w:name w:val="IvD bodytext Char"/>
    <w:link w:val="IvDbodytext"/>
    <w:qFormat/>
    <w:rPr>
      <w:rFonts w:ascii="Times" w:hAnsi="Times" w:cs="Arial"/>
      <w:kern w:val="2"/>
      <w:sz w:val="21"/>
      <w:szCs w:val="22"/>
    </w:rPr>
  </w:style>
  <w:style w:type="paragraph" w:customStyle="1" w:styleId="4h4H4H41h41H42h42H43h43H411h411H421h421H44h2">
    <w:name w:val="スタイル 見出し 4h4H4H41h41H42h42H43h43H411h411H421h421H44h...2"/>
    <w:basedOn w:val="40"/>
    <w:qFormat/>
    <w:pPr>
      <w:keepLines w:val="0"/>
      <w:widowControl w:val="0"/>
      <w:tabs>
        <w:tab w:val="left" w:pos="567"/>
        <w:tab w:val="left" w:pos="1440"/>
      </w:tabs>
      <w:spacing w:before="240" w:after="60" w:line="416" w:lineRule="auto"/>
      <w:ind w:left="735" w:hanging="735"/>
      <w:jc w:val="both"/>
    </w:pPr>
    <w:rPr>
      <w:rFonts w:ascii="Arial" w:eastAsia="MS Mincho" w:hAnsi="Arial" w:cs="Arial"/>
      <w:b w:val="0"/>
      <w:iCs/>
      <w:color w:val="000000"/>
      <w:kern w:val="2"/>
      <w:sz w:val="21"/>
      <w:szCs w:val="26"/>
      <w:u w:color="4472C4"/>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widowControl w:val="0"/>
      <w:snapToGrid w:val="0"/>
      <w:spacing w:beforeLines="50" w:after="100" w:afterAutospacing="1"/>
      <w:jc w:val="both"/>
    </w:pPr>
    <w:rPr>
      <w:rFonts w:ascii="Calibri" w:eastAsia="Batang" w:hAnsi="Calibri" w:cs="Arial"/>
      <w:b/>
      <w:snapToGrid w:val="0"/>
      <w:kern w:val="2"/>
      <w:sz w:val="28"/>
      <w:szCs w:val="22"/>
      <w:lang w:val="en-US" w:eastAsia="zh-CN"/>
    </w:rPr>
  </w:style>
  <w:style w:type="paragraph" w:customStyle="1" w:styleId="heading3">
    <w:name w:val="heading3"/>
    <w:basedOn w:val="a1"/>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0"/>
    <w:qFormat/>
    <w:pPr>
      <w:keepLines w:val="0"/>
      <w:widowControl w:val="0"/>
      <w:tabs>
        <w:tab w:val="left" w:pos="567"/>
        <w:tab w:val="left" w:pos="1440"/>
      </w:tabs>
      <w:spacing w:before="240" w:after="60" w:line="416" w:lineRule="auto"/>
      <w:ind w:left="735" w:hanging="735"/>
      <w:jc w:val="both"/>
    </w:pPr>
    <w:rPr>
      <w:rFonts w:ascii="Arial" w:hAnsi="Arial" w:cs="Arial"/>
      <w:b w:val="0"/>
      <w:iCs/>
      <w:kern w:val="2"/>
      <w:sz w:val="21"/>
      <w:szCs w:val="26"/>
      <w:u w:color="4472C4"/>
      <w:lang w:val="en-US" w:eastAsia="zh-CN"/>
    </w:rPr>
  </w:style>
  <w:style w:type="paragraph" w:customStyle="1" w:styleId="4h4H4H41h41H42h42H43h43H411h411H421h421H44h">
    <w:name w:val="スタイル 見出し 4h4H4H41h41H42h42H43h43H411h411H421h421H44h..."/>
    <w:basedOn w:val="40"/>
    <w:qFormat/>
    <w:pPr>
      <w:keepLines w:val="0"/>
      <w:widowControl w:val="0"/>
      <w:tabs>
        <w:tab w:val="left" w:pos="567"/>
      </w:tabs>
      <w:spacing w:before="240" w:after="60" w:line="416" w:lineRule="auto"/>
      <w:ind w:left="936" w:hanging="680"/>
      <w:jc w:val="both"/>
    </w:pPr>
    <w:rPr>
      <w:rFonts w:ascii="Arial" w:eastAsia="Batang" w:hAnsi="Arial" w:cs="Arial"/>
      <w:b w:val="0"/>
      <w:iCs/>
      <w:kern w:val="2"/>
      <w:sz w:val="21"/>
      <w:szCs w:val="26"/>
      <w:u w:color="4472C4"/>
      <w:lang w:val="en-US" w:eastAsia="zh-CN"/>
    </w:rPr>
  </w:style>
  <w:style w:type="character" w:customStyle="1" w:styleId="1f">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pPr>
      <w:widowControl w:val="0"/>
      <w:spacing w:before="0" w:after="0"/>
      <w:jc w:val="both"/>
    </w:pPr>
    <w:rPr>
      <w:rFonts w:ascii="Calibri" w:eastAsia="Calibri" w:hAnsi="Calibri" w:cs="Calibri"/>
      <w:kern w:val="2"/>
      <w:sz w:val="21"/>
      <w:szCs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widowControl w:val="0"/>
      <w:spacing w:before="220" w:after="0"/>
      <w:jc w:val="both"/>
    </w:pPr>
    <w:rPr>
      <w:rFonts w:ascii="Calibri" w:hAnsi="Calibri" w:cs="Arial"/>
      <w:kern w:val="2"/>
      <w:sz w:val="21"/>
      <w:szCs w:val="22"/>
      <w:lang w:val="en-US" w:eastAsia="zh-CN"/>
    </w:rPr>
  </w:style>
  <w:style w:type="character" w:customStyle="1" w:styleId="ParagraphChar">
    <w:name w:val="Paragraph Char"/>
    <w:link w:val="Paragraph0"/>
    <w:qFormat/>
    <w:locked/>
    <w:rPr>
      <w:rFonts w:ascii="Calibri" w:hAnsi="Calibri" w:cs="Arial"/>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widowControl w:val="0"/>
      <w:spacing w:before="60" w:after="60"/>
      <w:ind w:firstLineChars="200" w:firstLine="200"/>
      <w:jc w:val="both"/>
    </w:pPr>
    <w:rPr>
      <w:rFonts w:ascii="Calibri" w:eastAsia="Malgun Gothic" w:hAnsi="Calibri" w:cs="Arial"/>
      <w:kern w:val="2"/>
      <w:sz w:val="21"/>
      <w:szCs w:val="22"/>
      <w:lang w:val="en-US" w:eastAsia="zh-CN"/>
    </w:rPr>
  </w:style>
  <w:style w:type="character" w:customStyle="1" w:styleId="maintextChar">
    <w:name w:val="main text Char"/>
    <w:link w:val="maintext"/>
    <w:qFormat/>
    <w:rPr>
      <w:rFonts w:ascii="Calibri" w:eastAsia="Malgun Gothic" w:hAnsi="Calibri" w:cs="Arial"/>
      <w:kern w:val="2"/>
      <w:sz w:val="21"/>
      <w:szCs w:val="22"/>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f0">
    <w:name w:val="列表段落 字符1"/>
    <w:aliases w:val="Bullet list 字符"/>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pPr>
      <w:spacing w:before="120" w:after="180" w:line="288" w:lineRule="auto"/>
      <w:ind w:left="1134" w:hanging="1134"/>
      <w:jc w:val="both"/>
    </w:pPr>
    <w:rPr>
      <w:lang w:val="en-GB" w:eastAsia="ja-JP"/>
    </w:rPr>
  </w:style>
  <w:style w:type="paragraph" w:customStyle="1" w:styleId="DraftProposal">
    <w:name w:val="Draft Proposal"/>
    <w:basedOn w:val="a1"/>
    <w:uiPriority w:val="99"/>
    <w:qFormat/>
    <w:pPr>
      <w:widowControl w:val="0"/>
      <w:tabs>
        <w:tab w:val="left" w:pos="720"/>
      </w:tabs>
      <w:spacing w:before="0" w:after="0" w:line="252" w:lineRule="auto"/>
      <w:jc w:val="both"/>
    </w:pPr>
    <w:rPr>
      <w:rFonts w:ascii="Arial" w:eastAsia="Calibri" w:hAnsi="Arial" w:cs="Arial"/>
      <w:b/>
      <w:bCs/>
      <w:kern w:val="2"/>
      <w:sz w:val="21"/>
      <w:szCs w:val="22"/>
      <w:lang w:val="en-US" w:eastAsia="zh-CN"/>
    </w:rPr>
  </w:style>
  <w:style w:type="paragraph" w:customStyle="1" w:styleId="810">
    <w:name w:val="目录 81"/>
    <w:basedOn w:val="111"/>
    <w:semiHidden/>
    <w:qFormat/>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1"/>
    <w:semiHidden/>
    <w:qFormat/>
  </w:style>
  <w:style w:type="paragraph" w:customStyle="1" w:styleId="311">
    <w:name w:val="目录 31"/>
    <w:basedOn w:val="210"/>
    <w:semiHidden/>
    <w:qFormat/>
  </w:style>
  <w:style w:type="paragraph" w:customStyle="1" w:styleId="210">
    <w:name w:val="目录 21"/>
    <w:basedOn w:val="111"/>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widowControl w:val="0"/>
      <w:spacing w:before="60" w:after="0"/>
      <w:ind w:left="1259" w:hanging="1259"/>
      <w:jc w:val="both"/>
    </w:pPr>
    <w:rPr>
      <w:rFonts w:ascii="Arial" w:eastAsia="MS Mincho" w:hAnsi="Arial" w:cs="Arial"/>
      <w:kern w:val="2"/>
      <w:sz w:val="21"/>
      <w:szCs w:val="22"/>
      <w:lang w:val="en-US" w:eastAsia="en-GB"/>
    </w:rPr>
  </w:style>
  <w:style w:type="character" w:customStyle="1" w:styleId="Doc-titleChar">
    <w:name w:val="Doc-title Char"/>
    <w:link w:val="Doc-title"/>
    <w:qFormat/>
    <w:rPr>
      <w:rFonts w:ascii="Arial" w:eastAsia="MS Mincho" w:hAnsi="Arial" w:cs="Arial"/>
      <w:kern w:val="2"/>
      <w:sz w:val="21"/>
      <w:szCs w:val="22"/>
      <w:lang w:eastAsia="en-GB"/>
    </w:rPr>
  </w:style>
  <w:style w:type="paragraph" w:customStyle="1" w:styleId="tan0">
    <w:name w:val="tan"/>
    <w:basedOn w:val="a1"/>
    <w:uiPriority w:val="99"/>
    <w:qFormat/>
    <w:pPr>
      <w:widowControl w:val="0"/>
      <w:spacing w:before="100" w:beforeAutospacing="1" w:after="100" w:afterAutospacing="1"/>
      <w:jc w:val="both"/>
    </w:pPr>
    <w:rPr>
      <w:rFonts w:ascii="Calibri" w:eastAsia="Calibri" w:hAnsi="Calibri" w:cs="Arial"/>
      <w:kern w:val="2"/>
      <w:sz w:val="21"/>
      <w:szCs w:val="22"/>
      <w:lang w:val="en-US" w:eastAsia="zh-CN"/>
    </w:rPr>
  </w:style>
  <w:style w:type="table" w:customStyle="1" w:styleId="4-31">
    <w:name w:val="网格表 4 - 着色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val="en-GB" w:eastAsia="ja-JP"/>
    </w:rPr>
  </w:style>
  <w:style w:type="table" w:customStyle="1" w:styleId="1-61">
    <w:name w:val="网格表 1 浅色 - 着色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Calibri" w:hAnsi="Calibri" w:cs="Arial"/>
      <w:kern w:val="2"/>
      <w:sz w:val="21"/>
      <w:szCs w:val="22"/>
      <w:lang w:val="fr-FR"/>
    </w:rPr>
  </w:style>
  <w:style w:type="character" w:customStyle="1" w:styleId="TableheadChar">
    <w:name w:val="Table_head Char"/>
    <w:basedOn w:val="a2"/>
    <w:link w:val="Tablehead"/>
    <w:qFormat/>
    <w:locked/>
    <w:rPr>
      <w:rFonts w:ascii="Calibri" w:hAnsi="Calibri" w:cs="Arial"/>
      <w:b/>
      <w:kern w:val="2"/>
      <w:sz w:val="21"/>
      <w:szCs w:val="22"/>
      <w:lang w:val="fr-FR"/>
    </w:rPr>
  </w:style>
  <w:style w:type="paragraph" w:customStyle="1" w:styleId="Figures">
    <w:name w:val="Figures"/>
    <w:basedOn w:val="af1"/>
    <w:link w:val="FiguresChar"/>
    <w:qFormat/>
    <w:pPr>
      <w:widowControl w:val="0"/>
      <w:jc w:val="center"/>
    </w:pPr>
    <w:rPr>
      <w:rFonts w:ascii="Arial" w:hAnsi="Arial" w:cs="Arial"/>
      <w:kern w:val="2"/>
      <w:sz w:val="21"/>
      <w:szCs w:val="22"/>
      <w:lang w:eastAsia="en-GB"/>
    </w:rPr>
  </w:style>
  <w:style w:type="character" w:customStyle="1" w:styleId="FiguresChar">
    <w:name w:val="Figures Char"/>
    <w:basedOn w:val="af2"/>
    <w:link w:val="Figures"/>
    <w:qFormat/>
    <w:rPr>
      <w:rFonts w:ascii="Arial" w:hAnsi="Arial" w:cs="Arial"/>
      <w:b/>
      <w:kern w:val="2"/>
      <w:sz w:val="21"/>
      <w:szCs w:val="22"/>
      <w:lang w:val="en-GB" w:eastAsia="en-GB" w:bidi="ar-SA"/>
    </w:rPr>
  </w:style>
  <w:style w:type="paragraph" w:customStyle="1" w:styleId="Observation0">
    <w:name w:val="Observation"/>
    <w:basedOn w:val="Proposal0"/>
    <w:link w:val="ObservationChar"/>
    <w:qFormat/>
    <w:pPr>
      <w:numPr>
        <w:numId w:val="20"/>
      </w:numPr>
    </w:pPr>
    <w:rPr>
      <w:rFonts w:ascii="Arial" w:eastAsia="Calibri" w:hAnsi="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Calibri" w:hAnsi="Calibri" w:cs="Arial"/>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d">
    <w:name w:val="表格文本"/>
    <w:qFormat/>
    <w:pPr>
      <w:tabs>
        <w:tab w:val="decimal" w:pos="0"/>
      </w:tabs>
    </w:pPr>
    <w:rPr>
      <w:rFonts w:ascii="Arial" w:hAnsi="Arial"/>
      <w:sz w:val="21"/>
      <w:szCs w:val="21"/>
    </w:rPr>
  </w:style>
  <w:style w:type="paragraph" w:customStyle="1" w:styleId="affffe">
    <w:name w:val="表头文本"/>
    <w:qFormat/>
    <w:pPr>
      <w:jc w:val="center"/>
    </w:pPr>
    <w:rPr>
      <w:rFonts w:ascii="Arial" w:hAnsi="Arial"/>
      <w:b/>
      <w:sz w:val="21"/>
      <w:szCs w:val="21"/>
    </w:rPr>
  </w:style>
  <w:style w:type="table" w:customStyle="1" w:styleId="afffff">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0">
    <w:name w:val="图样式"/>
    <w:basedOn w:val="a1"/>
    <w:qFormat/>
    <w:pPr>
      <w:keepNext/>
      <w:widowControl w:val="0"/>
      <w:spacing w:before="80" w:after="80"/>
      <w:jc w:val="center"/>
    </w:pPr>
    <w:rPr>
      <w:rFonts w:ascii="Calibri" w:hAnsi="Calibri" w:cs="Arial"/>
      <w:kern w:val="2"/>
      <w:sz w:val="21"/>
      <w:szCs w:val="22"/>
      <w:lang w:val="en-US" w:eastAsia="zh-CN"/>
    </w:rPr>
  </w:style>
  <w:style w:type="paragraph" w:customStyle="1" w:styleId="afffff1">
    <w:name w:val="文档标题"/>
    <w:basedOn w:val="a1"/>
    <w:qFormat/>
    <w:pPr>
      <w:widowControl w:val="0"/>
      <w:tabs>
        <w:tab w:val="left" w:pos="0"/>
      </w:tabs>
      <w:spacing w:before="300" w:after="300"/>
      <w:jc w:val="center"/>
    </w:pPr>
    <w:rPr>
      <w:rFonts w:ascii="Arial" w:eastAsia="黑体" w:hAnsi="Arial" w:cs="Arial"/>
      <w:kern w:val="2"/>
      <w:sz w:val="36"/>
      <w:szCs w:val="36"/>
      <w:lang w:val="en-US" w:eastAsia="zh-CN"/>
    </w:rPr>
  </w:style>
  <w:style w:type="paragraph" w:customStyle="1" w:styleId="afffff2">
    <w:name w:val="正文（首行不缩进）"/>
    <w:basedOn w:val="a1"/>
    <w:qFormat/>
    <w:pPr>
      <w:widowControl w:val="0"/>
      <w:spacing w:before="0" w:after="0"/>
      <w:jc w:val="both"/>
    </w:pPr>
    <w:rPr>
      <w:rFonts w:ascii="Calibri" w:hAnsi="Calibri" w:cs="Arial"/>
      <w:kern w:val="2"/>
      <w:sz w:val="21"/>
      <w:szCs w:val="22"/>
      <w:lang w:val="en-US" w:eastAsia="zh-CN"/>
    </w:rPr>
  </w:style>
  <w:style w:type="paragraph" w:customStyle="1" w:styleId="afffff3">
    <w:name w:val="注示头"/>
    <w:basedOn w:val="a1"/>
    <w:qFormat/>
    <w:pPr>
      <w:widowControl w:val="0"/>
      <w:pBdr>
        <w:top w:val="single" w:sz="4" w:space="1" w:color="000000"/>
      </w:pBdr>
      <w:spacing w:before="0" w:after="0"/>
      <w:jc w:val="both"/>
    </w:pPr>
    <w:rPr>
      <w:rFonts w:ascii="Arial" w:eastAsia="黑体" w:hAnsi="Arial" w:cs="Arial"/>
      <w:kern w:val="2"/>
      <w:sz w:val="18"/>
      <w:szCs w:val="22"/>
      <w:lang w:val="en-US" w:eastAsia="zh-CN"/>
    </w:rPr>
  </w:style>
  <w:style w:type="paragraph" w:customStyle="1" w:styleId="afffff4">
    <w:name w:val="注示文本"/>
    <w:basedOn w:val="a1"/>
    <w:qFormat/>
    <w:pPr>
      <w:widowControl w:val="0"/>
      <w:pBdr>
        <w:bottom w:val="single" w:sz="4" w:space="1" w:color="000000"/>
      </w:pBdr>
      <w:spacing w:before="0" w:after="0"/>
      <w:ind w:firstLine="360"/>
      <w:jc w:val="both"/>
    </w:pPr>
    <w:rPr>
      <w:rFonts w:ascii="Arial" w:eastAsia="楷体_GB2312" w:hAnsi="Arial" w:cs="Arial"/>
      <w:kern w:val="2"/>
      <w:sz w:val="18"/>
      <w:szCs w:val="18"/>
      <w:lang w:val="en-US" w:eastAsia="zh-CN"/>
    </w:rPr>
  </w:style>
  <w:style w:type="paragraph" w:customStyle="1" w:styleId="afffff5">
    <w:name w:val="编写建议"/>
    <w:basedOn w:val="a1"/>
    <w:qFormat/>
    <w:pPr>
      <w:widowControl w:val="0"/>
      <w:spacing w:before="0" w:after="0"/>
      <w:ind w:firstLine="420"/>
      <w:jc w:val="both"/>
    </w:pPr>
    <w:rPr>
      <w:rFonts w:ascii="Arial" w:hAnsi="Arial" w:cs="Arial"/>
      <w:i/>
      <w:color w:val="0000FF"/>
      <w:kern w:val="2"/>
      <w:sz w:val="21"/>
      <w:szCs w:val="22"/>
      <w:lang w:val="en-US" w:eastAsia="zh-CN"/>
    </w:rPr>
  </w:style>
  <w:style w:type="character" w:customStyle="1" w:styleId="afffff6">
    <w:name w:val="样式一"/>
    <w:basedOn w:val="a2"/>
    <w:qFormat/>
    <w:rPr>
      <w:rFonts w:ascii="宋体" w:hAnsi="宋体"/>
      <w:b/>
      <w:bCs/>
      <w:color w:val="000000"/>
      <w:sz w:val="36"/>
    </w:rPr>
  </w:style>
  <w:style w:type="character" w:customStyle="1" w:styleId="afffff7">
    <w:name w:val="样式二"/>
    <w:basedOn w:val="afffff6"/>
    <w:qFormat/>
    <w:rPr>
      <w:rFonts w:ascii="宋体" w:hAnsi="宋体"/>
      <w:b/>
      <w:bCs/>
      <w:color w:val="000000"/>
      <w:sz w:val="36"/>
    </w:rPr>
  </w:style>
  <w:style w:type="character" w:customStyle="1" w:styleId="1f1">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widowControl w:val="0"/>
      <w:spacing w:before="0" w:after="100" w:afterAutospacing="1" w:line="300" w:lineRule="auto"/>
      <w:ind w:firstLine="360"/>
      <w:contextualSpacing/>
      <w:jc w:val="both"/>
    </w:pPr>
    <w:rPr>
      <w:rFonts w:ascii="Calibri" w:hAnsi="Calibri" w:cs="Arial"/>
      <w:kern w:val="2"/>
      <w:sz w:val="21"/>
      <w:lang w:val="en-US" w:eastAsia="zh-CN"/>
    </w:rPr>
  </w:style>
  <w:style w:type="character" w:customStyle="1" w:styleId="Style1Char">
    <w:name w:val="Style1 Char"/>
    <w:link w:val="Style1"/>
    <w:qFormat/>
    <w:rPr>
      <w:rFonts w:ascii="Calibri" w:hAnsi="Calibri" w:cs="Arial"/>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widowControl w:val="0"/>
      <w:spacing w:before="100" w:beforeAutospacing="1" w:after="100" w:afterAutospacing="1"/>
      <w:jc w:val="both"/>
    </w:pPr>
    <w:rPr>
      <w:rFonts w:ascii="Calibri" w:hAnsi="Calibri" w:cs="Arial"/>
      <w:kern w:val="2"/>
      <w:sz w:val="21"/>
      <w:szCs w:val="22"/>
      <w:lang w:val="en-US" w:eastAsia="zh-CN"/>
    </w:r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rop1">
    <w:name w:val="Prop1"/>
    <w:basedOn w:val="affff8"/>
    <w:uiPriority w:val="99"/>
    <w:qFormat/>
    <w:pPr>
      <w:widowControl w:val="0"/>
      <w:spacing w:before="0"/>
      <w:ind w:leftChars="0" w:left="0" w:firstLine="0"/>
      <w:jc w:val="both"/>
    </w:pPr>
    <w:rPr>
      <w:rFonts w:ascii="Calibri" w:eastAsia="宋体" w:hAnsi="Calibri" w:cs="Arial"/>
      <w:b/>
      <w:kern w:val="2"/>
      <w:sz w:val="21"/>
      <w:szCs w:val="22"/>
      <w:lang w:val="en-US" w:eastAsia="zh-CN"/>
    </w:rPr>
  </w:style>
  <w:style w:type="character" w:customStyle="1" w:styleId="TFChar">
    <w:name w:val="TF Char"/>
    <w:basedOn w:val="a2"/>
    <w:link w:val="TF"/>
    <w:qFormat/>
    <w:rPr>
      <w:rFonts w:ascii="Arial" w:hAnsi="Arial"/>
      <w:b/>
      <w:lang w:val="en-GB" w:eastAsia="ja-JP"/>
    </w:rPr>
  </w:style>
  <w:style w:type="paragraph" w:customStyle="1" w:styleId="3GPPHeader">
    <w:name w:val="3GPP_Header"/>
    <w:basedOn w:val="afc"/>
    <w:qFormat/>
    <w:pPr>
      <w:widowControl w:val="0"/>
      <w:tabs>
        <w:tab w:val="left" w:pos="567"/>
        <w:tab w:val="left" w:pos="1701"/>
        <w:tab w:val="right" w:pos="9639"/>
      </w:tabs>
      <w:spacing w:before="0" w:after="240"/>
      <w:ind w:left="567" w:hanging="567"/>
      <w:jc w:val="both"/>
    </w:pPr>
    <w:rPr>
      <w:rFonts w:ascii="Arial" w:hAnsi="Arial" w:cs="Arial"/>
      <w:b/>
      <w:kern w:val="2"/>
      <w:sz w:val="21"/>
      <w:szCs w:val="22"/>
      <w:lang w:val="en-US" w:eastAsia="zh-CN"/>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1">
    <w:name w:val="TableGrid1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0">
    <w:name w:val="Table Grid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2">
    <w:name w:val="表样式1"/>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
    <w:name w:val="Grid Table 1 Light - Accent 62"/>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widowControl w:val="0"/>
      <w:numPr>
        <w:numId w:val="22"/>
      </w:numPr>
      <w:spacing w:before="0" w:after="0"/>
      <w:jc w:val="both"/>
    </w:pPr>
    <w:rPr>
      <w:rFonts w:ascii="Calibri" w:eastAsia="微软雅黑" w:hAnsi="Calibri" w:cs="Arial"/>
      <w:b/>
      <w:i/>
      <w:kern w:val="2"/>
      <w:sz w:val="21"/>
      <w:szCs w:val="22"/>
      <w:lang w:val="en-US" w:eastAsia="zh-CN"/>
    </w:rPr>
  </w:style>
  <w:style w:type="character" w:customStyle="1" w:styleId="proposal1">
    <w:name w:val="proposal 字符"/>
    <w:link w:val="proposal"/>
    <w:qFormat/>
    <w:rPr>
      <w:rFonts w:ascii="Calibri" w:eastAsia="微软雅黑" w:hAnsi="Calibri" w:cs="Arial"/>
      <w:b/>
      <w:i/>
      <w:kern w:val="2"/>
      <w:sz w:val="21"/>
      <w:szCs w:val="22"/>
    </w:rPr>
  </w:style>
  <w:style w:type="paragraph" w:customStyle="1" w:styleId="observation">
    <w:name w:val="observation"/>
    <w:link w:val="observation1"/>
    <w:qFormat/>
    <w:pPr>
      <w:numPr>
        <w:numId w:val="23"/>
      </w:numPr>
    </w:pPr>
    <w:rPr>
      <w:rFonts w:eastAsia="微软雅黑"/>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3">
    <w:name w:val="확인되지 않은 멘션1"/>
    <w:basedOn w:val="a2"/>
    <w:uiPriority w:val="99"/>
    <w:semiHidden/>
    <w:unhideWhenUsed/>
    <w:qFormat/>
    <w:rPr>
      <w:color w:val="605E5C"/>
      <w:shd w:val="clear" w:color="auto" w:fill="E1DFDD"/>
    </w:rPr>
  </w:style>
  <w:style w:type="table" w:customStyle="1" w:styleId="TableGrid5">
    <w:name w:val="TableGrid5"/>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uiPriority w:val="99"/>
    <w:semiHidden/>
    <w:qFormat/>
    <w:rPr>
      <w:rFonts w:ascii="Calibri" w:hAnsi="Calibri" w:cs="Arial"/>
      <w:kern w:val="2"/>
      <w:sz w:val="21"/>
      <w:szCs w:val="22"/>
    </w:rPr>
  </w:style>
  <w:style w:type="table" w:customStyle="1" w:styleId="TableGrid9">
    <w:name w:val="TableGrid9"/>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Calibri" w:hAnsi="Calibri" w:cs="Arial"/>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2">
    <w:name w:val="表样式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5">
    <w:name w:val="书目1"/>
    <w:basedOn w:val="a1"/>
    <w:next w:val="a1"/>
    <w:uiPriority w:val="37"/>
    <w:semiHidden/>
    <w:unhideWhenUsed/>
    <w:qFormat/>
    <w:pPr>
      <w:widowControl w:val="0"/>
      <w:spacing w:before="0"/>
      <w:jc w:val="both"/>
    </w:pPr>
    <w:rPr>
      <w:rFonts w:ascii="Calibri" w:eastAsia="等线" w:hAnsi="Calibri" w:cs="Arial"/>
      <w:kern w:val="2"/>
      <w:sz w:val="21"/>
      <w:lang w:val="en-US" w:eastAsia="zh-CN"/>
    </w:rPr>
  </w:style>
  <w:style w:type="character" w:customStyle="1" w:styleId="afffe">
    <w:name w:val="正文文本首行缩进 字符"/>
    <w:basedOn w:val="afd"/>
    <w:link w:val="afffd"/>
    <w:qFormat/>
    <w:rPr>
      <w:rFonts w:ascii="Times New Roman" w:eastAsia="等线" w:hAnsi="Times New Roman" w:cs="Arial"/>
      <w:kern w:val="2"/>
      <w:sz w:val="21"/>
      <w:lang w:val="en-GB" w:eastAsia="en-US" w:bidi="ar-SA"/>
    </w:rPr>
  </w:style>
  <w:style w:type="character" w:customStyle="1" w:styleId="aff">
    <w:name w:val="正文文本缩进 字符"/>
    <w:basedOn w:val="a2"/>
    <w:link w:val="afe"/>
    <w:qFormat/>
    <w:rPr>
      <w:rFonts w:ascii="Calibri" w:eastAsia="等线" w:hAnsi="Calibri" w:cs="Arial"/>
      <w:kern w:val="2"/>
      <w:sz w:val="21"/>
    </w:rPr>
  </w:style>
  <w:style w:type="character" w:customStyle="1" w:styleId="2c">
    <w:name w:val="正文文本首行缩进 2 字符"/>
    <w:basedOn w:val="aff"/>
    <w:link w:val="2b"/>
    <w:qFormat/>
    <w:rPr>
      <w:rFonts w:ascii="Calibri" w:eastAsia="等线" w:hAnsi="Calibri" w:cs="Arial"/>
      <w:kern w:val="2"/>
      <w:sz w:val="21"/>
    </w:rPr>
  </w:style>
  <w:style w:type="character" w:customStyle="1" w:styleId="afb">
    <w:name w:val="结束语 字符"/>
    <w:basedOn w:val="a2"/>
    <w:link w:val="afa"/>
    <w:qFormat/>
    <w:rPr>
      <w:rFonts w:ascii="Calibri" w:eastAsia="等线" w:hAnsi="Calibri" w:cs="Arial"/>
      <w:kern w:val="2"/>
      <w:sz w:val="21"/>
    </w:rPr>
  </w:style>
  <w:style w:type="character" w:customStyle="1" w:styleId="af">
    <w:name w:val="电子邮件签名 字符"/>
    <w:basedOn w:val="a2"/>
    <w:link w:val="ae"/>
    <w:qFormat/>
    <w:rPr>
      <w:rFonts w:ascii="Calibri" w:eastAsia="等线" w:hAnsi="Calibri" w:cs="Arial"/>
      <w:kern w:val="2"/>
      <w:sz w:val="21"/>
    </w:rPr>
  </w:style>
  <w:style w:type="character" w:customStyle="1" w:styleId="aff7">
    <w:name w:val="尾注文本 字符"/>
    <w:basedOn w:val="a2"/>
    <w:link w:val="aff6"/>
    <w:qFormat/>
    <w:rPr>
      <w:rFonts w:ascii="Calibri" w:eastAsia="等线" w:hAnsi="Calibri" w:cs="Arial"/>
      <w:kern w:val="2"/>
      <w:sz w:val="21"/>
    </w:rPr>
  </w:style>
  <w:style w:type="character" w:customStyle="1" w:styleId="HTML0">
    <w:name w:val="HTML 地址 字符"/>
    <w:basedOn w:val="a2"/>
    <w:link w:val="HTML"/>
    <w:qFormat/>
    <w:rPr>
      <w:rFonts w:ascii="Calibri" w:eastAsia="等线" w:hAnsi="Calibri" w:cs="Arial"/>
      <w:i/>
      <w:iCs/>
      <w:kern w:val="2"/>
      <w:sz w:val="21"/>
    </w:rPr>
  </w:style>
  <w:style w:type="character" w:customStyle="1" w:styleId="HTML2">
    <w:name w:val="HTML 预设格式 字符"/>
    <w:basedOn w:val="a2"/>
    <w:link w:val="HTML1"/>
    <w:qFormat/>
    <w:rPr>
      <w:rFonts w:ascii="Courier New" w:eastAsia="等线" w:hAnsi="Courier New" w:cs="Courier New"/>
      <w:kern w:val="2"/>
      <w:sz w:val="21"/>
    </w:rPr>
  </w:style>
  <w:style w:type="paragraph" w:styleId="afffff8">
    <w:name w:val="Intense Quote"/>
    <w:basedOn w:val="a1"/>
    <w:next w:val="a1"/>
    <w:link w:val="afffff9"/>
    <w:uiPriority w:val="30"/>
    <w:qFormat/>
    <w:pPr>
      <w:widowControl w:val="0"/>
      <w:pBdr>
        <w:top w:val="single" w:sz="4" w:space="10" w:color="4472C4"/>
        <w:bottom w:val="single" w:sz="4" w:space="10" w:color="4472C4"/>
      </w:pBdr>
      <w:spacing w:before="360" w:after="360"/>
      <w:ind w:left="864" w:right="864"/>
      <w:jc w:val="center"/>
    </w:pPr>
    <w:rPr>
      <w:rFonts w:ascii="Calibri" w:eastAsia="等线" w:hAnsi="Calibri" w:cs="Arial"/>
      <w:i/>
      <w:iCs/>
      <w:color w:val="4472C4"/>
      <w:kern w:val="2"/>
      <w:sz w:val="21"/>
      <w:lang w:val="en-US" w:eastAsia="zh-CN"/>
    </w:rPr>
  </w:style>
  <w:style w:type="character" w:customStyle="1" w:styleId="afffff9">
    <w:name w:val="明显引用 字符"/>
    <w:basedOn w:val="a2"/>
    <w:link w:val="afffff8"/>
    <w:uiPriority w:val="30"/>
    <w:qFormat/>
    <w:rPr>
      <w:rFonts w:ascii="Calibri" w:eastAsia="等线" w:hAnsi="Calibri" w:cs="Arial"/>
      <w:i/>
      <w:iCs/>
      <w:color w:val="4472C4"/>
      <w:kern w:val="2"/>
      <w:sz w:val="21"/>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7">
    <w:name w:val="信息标题 字符"/>
    <w:basedOn w:val="a2"/>
    <w:link w:val="afff6"/>
    <w:qFormat/>
    <w:rPr>
      <w:rFonts w:ascii="Calibri Light" w:eastAsia="等线 Light" w:hAnsi="Calibri Light" w:cs="Arial"/>
      <w:kern w:val="2"/>
      <w:sz w:val="21"/>
      <w:szCs w:val="22"/>
      <w:shd w:val="pct20" w:color="auto" w:fill="auto"/>
    </w:rPr>
  </w:style>
  <w:style w:type="character" w:customStyle="1" w:styleId="ac">
    <w:name w:val="注释标题 字符"/>
    <w:basedOn w:val="a2"/>
    <w:link w:val="ab"/>
    <w:qFormat/>
    <w:rPr>
      <w:rFonts w:ascii="Calibri" w:eastAsia="等线" w:hAnsi="Calibri" w:cs="Arial"/>
      <w:kern w:val="2"/>
      <w:sz w:val="21"/>
    </w:rPr>
  </w:style>
  <w:style w:type="paragraph" w:styleId="afffffa">
    <w:name w:val="Quote"/>
    <w:basedOn w:val="a1"/>
    <w:next w:val="a1"/>
    <w:link w:val="afffffb"/>
    <w:uiPriority w:val="29"/>
    <w:qFormat/>
    <w:pPr>
      <w:widowControl w:val="0"/>
      <w:spacing w:before="200" w:after="0"/>
      <w:ind w:left="864" w:right="864"/>
      <w:jc w:val="center"/>
    </w:pPr>
    <w:rPr>
      <w:rFonts w:ascii="Calibri" w:eastAsia="等线" w:hAnsi="Calibri" w:cs="Arial"/>
      <w:i/>
      <w:iCs/>
      <w:color w:val="404040"/>
      <w:kern w:val="2"/>
      <w:sz w:val="21"/>
      <w:lang w:val="en-US" w:eastAsia="zh-CN"/>
    </w:rPr>
  </w:style>
  <w:style w:type="character" w:customStyle="1" w:styleId="afffffb">
    <w:name w:val="引用 字符"/>
    <w:basedOn w:val="a2"/>
    <w:link w:val="afffffa"/>
    <w:uiPriority w:val="29"/>
    <w:qFormat/>
    <w:rPr>
      <w:rFonts w:ascii="Calibri" w:eastAsia="等线" w:hAnsi="Calibri" w:cs="Arial"/>
      <w:i/>
      <w:iCs/>
      <w:color w:val="404040"/>
      <w:kern w:val="2"/>
      <w:sz w:val="21"/>
    </w:rPr>
  </w:style>
  <w:style w:type="character" w:customStyle="1" w:styleId="af9">
    <w:name w:val="称呼 字符"/>
    <w:basedOn w:val="a2"/>
    <w:link w:val="af8"/>
    <w:qFormat/>
    <w:rPr>
      <w:rFonts w:ascii="Calibri" w:eastAsia="等线" w:hAnsi="Calibri" w:cs="Arial"/>
      <w:kern w:val="2"/>
      <w:sz w:val="21"/>
    </w:rPr>
  </w:style>
  <w:style w:type="character" w:customStyle="1" w:styleId="afff0">
    <w:name w:val="签名 字符"/>
    <w:basedOn w:val="a2"/>
    <w:link w:val="afff"/>
    <w:qFormat/>
    <w:rPr>
      <w:rFonts w:ascii="Calibri" w:eastAsia="等线" w:hAnsi="Calibri" w:cs="Arial"/>
      <w:kern w:val="2"/>
      <w:sz w:val="21"/>
    </w:rPr>
  </w:style>
  <w:style w:type="paragraph" w:customStyle="1" w:styleId="TOC10">
    <w:name w:val="TOC 标题1"/>
    <w:basedOn w:val="1"/>
    <w:next w:val="a1"/>
    <w:uiPriority w:val="39"/>
    <w:unhideWhenUsed/>
    <w:qFormat/>
    <w:pPr>
      <w:keepLines w:val="0"/>
      <w:pBdr>
        <w:top w:val="none" w:sz="0" w:space="0" w:color="auto"/>
      </w:pBdr>
      <w:spacing w:after="60"/>
      <w:ind w:left="0" w:firstLine="0"/>
      <w:outlineLvl w:val="9"/>
    </w:pPr>
    <w:rPr>
      <w:rFonts w:ascii="Calibri Light" w:eastAsia="等线 Light" w:hAnsi="Calibri Light"/>
      <w:lang w:eastAsia="en-US"/>
    </w:rPr>
  </w:style>
  <w:style w:type="character" w:customStyle="1" w:styleId="114">
    <w:name w:val="标题 1 字符1"/>
    <w:basedOn w:val="a2"/>
    <w:rPr>
      <w:rFonts w:ascii="Times New Roman" w:hAnsi="Times New Roman"/>
      <w:b/>
      <w:bCs/>
      <w:kern w:val="44"/>
      <w:sz w:val="44"/>
      <w:szCs w:val="44"/>
      <w:lang w:val="en-GB" w:eastAsia="ja-JP"/>
    </w:rPr>
  </w:style>
  <w:style w:type="character" w:customStyle="1" w:styleId="212">
    <w:name w:val="标题 2 字符1"/>
    <w:basedOn w:val="a2"/>
    <w:semiHidden/>
    <w:rPr>
      <w:rFonts w:ascii="Calibri" w:eastAsia="宋体" w:hAnsi="Calibri" w:cs="Times New Roman"/>
      <w:b/>
      <w:bCs/>
      <w:sz w:val="32"/>
      <w:szCs w:val="32"/>
      <w:lang w:val="en-GB" w:eastAsia="ja-JP"/>
    </w:rPr>
  </w:style>
  <w:style w:type="character" w:customStyle="1" w:styleId="313">
    <w:name w:val="标题 3 字符1"/>
    <w:basedOn w:val="a2"/>
    <w:semiHidden/>
    <w:rPr>
      <w:rFonts w:ascii="Times New Roman" w:hAnsi="Times New Roman"/>
      <w:b/>
      <w:bCs/>
      <w:sz w:val="32"/>
      <w:szCs w:val="32"/>
      <w:lang w:val="en-GB" w:eastAsia="ja-JP"/>
    </w:rPr>
  </w:style>
  <w:style w:type="character" w:customStyle="1" w:styleId="411">
    <w:name w:val="标题 4 字符1"/>
    <w:basedOn w:val="a2"/>
    <w:semiHidden/>
    <w:rPr>
      <w:rFonts w:ascii="Calibri" w:eastAsia="宋体" w:hAnsi="Calibri" w:cs="Times New Roman"/>
      <w:b/>
      <w:bCs/>
      <w:sz w:val="28"/>
      <w:szCs w:val="28"/>
      <w:lang w:val="en-GB" w:eastAsia="ja-JP"/>
    </w:rPr>
  </w:style>
  <w:style w:type="character" w:customStyle="1" w:styleId="511">
    <w:name w:val="标题 5 字符1"/>
    <w:basedOn w:val="a2"/>
    <w:semiHidden/>
    <w:rPr>
      <w:rFonts w:ascii="Times New Roman" w:hAnsi="Times New Roman"/>
      <w:b/>
      <w:bCs/>
      <w:sz w:val="28"/>
      <w:szCs w:val="28"/>
      <w:lang w:val="en-GB" w:eastAsia="ja-JP"/>
    </w:rPr>
  </w:style>
  <w:style w:type="character" w:customStyle="1" w:styleId="811">
    <w:name w:val="标题 8 字符1"/>
    <w:basedOn w:val="a2"/>
    <w:semiHidden/>
    <w:rPr>
      <w:rFonts w:ascii="Calibri" w:eastAsia="宋体" w:hAnsi="Calibri" w:cs="Times New Roman"/>
      <w:sz w:val="24"/>
      <w:szCs w:val="24"/>
      <w:lang w:val="en-GB" w:eastAsia="ja-JP"/>
    </w:rPr>
  </w:style>
  <w:style w:type="character" w:customStyle="1" w:styleId="911">
    <w:name w:val="标题 9 字符1"/>
    <w:basedOn w:val="a2"/>
    <w:semiHidden/>
    <w:rPr>
      <w:rFonts w:ascii="Calibri" w:eastAsia="宋体" w:hAnsi="Calibri" w:cs="Times New Roman"/>
      <w:sz w:val="21"/>
      <w:szCs w:val="21"/>
      <w:lang w:val="en-GB" w:eastAsia="ja-JP"/>
    </w:rPr>
  </w:style>
  <w:style w:type="character" w:customStyle="1" w:styleId="1f6">
    <w:name w:val="页眉 字符1"/>
    <w:basedOn w:val="a2"/>
    <w:semiHidden/>
    <w:rPr>
      <w:rFonts w:ascii="Times New Roman" w:eastAsia="宋体" w:hAnsi="Times New Roman" w:cs="Times New Roman"/>
      <w:kern w:val="0"/>
      <w:sz w:val="18"/>
      <w:szCs w:val="18"/>
      <w:lang w:val="en-GB" w:eastAsia="ja-JP"/>
    </w:rPr>
  </w:style>
  <w:style w:type="paragraph" w:customStyle="1" w:styleId="1f7">
    <w:name w:val="条目1"/>
    <w:basedOn w:val="a1"/>
    <w:next w:val="a1"/>
    <w:semiHidden/>
    <w:unhideWhenUsed/>
    <w:qFormat/>
    <w:pPr>
      <w:widowControl w:val="0"/>
      <w:spacing w:after="120"/>
      <w:jc w:val="both"/>
    </w:pPr>
    <w:rPr>
      <w:rFonts w:ascii="Calibri" w:hAnsi="Calibri" w:cs="Arial"/>
      <w:b/>
      <w:kern w:val="2"/>
      <w:sz w:val="21"/>
      <w:szCs w:val="22"/>
      <w:lang w:val="en-US" w:eastAsia="zh-CN"/>
    </w:rPr>
  </w:style>
  <w:style w:type="paragraph" w:customStyle="1" w:styleId="1f8">
    <w:name w:val="列表1"/>
    <w:basedOn w:val="a1"/>
    <w:next w:val="a7"/>
    <w:uiPriority w:val="99"/>
    <w:semiHidden/>
    <w:unhideWhenUsed/>
    <w:qFormat/>
    <w:pPr>
      <w:widowControl w:val="0"/>
      <w:ind w:left="568" w:hanging="284"/>
      <w:jc w:val="both"/>
    </w:pPr>
    <w:rPr>
      <w:rFonts w:ascii="Calibri" w:hAnsi="Calibri" w:cs="Arial"/>
      <w:kern w:val="2"/>
      <w:sz w:val="21"/>
      <w:szCs w:val="22"/>
      <w:lang w:val="en-US" w:eastAsia="zh-CN"/>
    </w:rPr>
  </w:style>
  <w:style w:type="table" w:customStyle="1" w:styleId="1110">
    <w:name w:val="竖列型 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
    <w:name w:val="TableGrid111"/>
    <w:basedOn w:val="a3"/>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0">
    <w:name w:val="Table Grid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rPr>
      <w:rFonts w:ascii="Cambria" w:eastAsia="宋体" w:hAnsi="Cambria" w:cs="Times New Roman"/>
      <w:b/>
      <w:bCs/>
      <w:sz w:val="24"/>
      <w:szCs w:val="24"/>
    </w:rPr>
  </w:style>
  <w:style w:type="character" w:customStyle="1" w:styleId="2f3">
    <w:name w:val="页眉 字符2"/>
    <w:basedOn w:val="a2"/>
    <w:uiPriority w:val="99"/>
    <w:semiHidden/>
    <w:rPr>
      <w:sz w:val="18"/>
      <w:szCs w:val="18"/>
    </w:rPr>
  </w:style>
  <w:style w:type="table" w:customStyle="1" w:styleId="4-321">
    <w:name w:val="网格表 4 - 着色 32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pPr>
      <w:widowControl w:val="0"/>
      <w:spacing w:before="100" w:beforeAutospacing="1" w:after="100" w:afterAutospacing="1"/>
      <w:jc w:val="both"/>
    </w:pPr>
    <w:rPr>
      <w:rFonts w:ascii="Gulim" w:eastAsia="Gulim" w:hAnsi="Gulim" w:cs="Arial"/>
      <w:kern w:val="2"/>
      <w:sz w:val="21"/>
      <w:szCs w:val="22"/>
      <w:lang w:val="en-US" w:eastAsia="zh-CN"/>
    </w:rPr>
  </w:style>
  <w:style w:type="paragraph" w:customStyle="1" w:styleId="Index">
    <w:name w:val="Index"/>
    <w:basedOn w:val="a1"/>
    <w:qFormat/>
    <w:pPr>
      <w:widowControl w:val="0"/>
      <w:suppressLineNumbers/>
      <w:suppressAutoHyphens/>
      <w:spacing w:before="0"/>
      <w:jc w:val="both"/>
    </w:pPr>
    <w:rPr>
      <w:rFonts w:ascii="Calibri" w:eastAsia="等线" w:hAnsi="Calibri" w:cs="Lohit Devanagari"/>
      <w:kern w:val="2"/>
      <w:sz w:val="21"/>
      <w:lang w:val="en-US" w:eastAsia="zh-CN"/>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4">
    <w:name w:val="网格表 1 浅色 - 着色 64"/>
    <w:basedOn w:val="a3"/>
    <w:uiPriority w:val="46"/>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Calibri" w:hAnsi="Arial" w:cs="Arial"/>
      <w:b/>
      <w:bCs/>
      <w:kern w:val="2"/>
      <w:sz w:val="21"/>
      <w:szCs w:val="22"/>
    </w:rPr>
  </w:style>
  <w:style w:type="table" w:customStyle="1" w:styleId="613">
    <w:name w:val="网格表 6 彩色1"/>
    <w:basedOn w:val="a3"/>
    <w:uiPriority w:val="51"/>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3GPPText">
    <w:name w:val="3GPP Text"/>
    <w:basedOn w:val="a1"/>
    <w:link w:val="3GPPTextChar"/>
    <w:qFormat/>
    <w:pPr>
      <w:widowControl w:val="0"/>
      <w:overflowPunct w:val="0"/>
      <w:spacing w:after="120"/>
      <w:jc w:val="both"/>
      <w:textAlignment w:val="baseline"/>
    </w:pPr>
    <w:rPr>
      <w:rFonts w:ascii="Calibri" w:hAnsi="Calibri" w:cs="Arial"/>
      <w:kern w:val="2"/>
      <w:sz w:val="21"/>
      <w:lang w:val="en-US" w:eastAsia="zh-CN"/>
    </w:rPr>
  </w:style>
  <w:style w:type="character" w:customStyle="1" w:styleId="3GPPTextChar">
    <w:name w:val="3GPP Text Char"/>
    <w:link w:val="3GPPText"/>
    <w:qFormat/>
    <w:rPr>
      <w:rFonts w:ascii="Calibri" w:hAnsi="Calibri" w:cs="Arial"/>
      <w:kern w:val="2"/>
      <w:sz w:val="21"/>
    </w:rPr>
  </w:style>
  <w:style w:type="table" w:customStyle="1" w:styleId="TableGrid120">
    <w:name w:val="TableGrid1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3">
    <w:name w:val="Table Grid Light13"/>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3">
    <w:name w:val="Table Grid73"/>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3">
    <w:name w:val="网格表 1 浅色 - 着色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3f1">
    <w:name w:val="表样式3"/>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3">
    <w:name w:val="Grid Table 1 Light - Accent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0">
    <w:name w:val="グリッド (表) 1 淡色 - アクセント 61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1">
    <w:name w:val="Grid Table 1 Light - Accent 621"/>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rPr>
      <w:color w:val="2B579A"/>
      <w:shd w:val="clear" w:color="auto" w:fill="E1DFDD"/>
    </w:rPr>
  </w:style>
  <w:style w:type="character" w:customStyle="1" w:styleId="Mention8">
    <w:name w:val="Mention8"/>
    <w:basedOn w:val="a2"/>
    <w:uiPriority w:val="99"/>
    <w:unhideWhenUsed/>
    <w:rPr>
      <w:color w:val="2B579A"/>
      <w:shd w:val="clear" w:color="auto" w:fill="E1DFDD"/>
    </w:rPr>
  </w:style>
  <w:style w:type="character" w:customStyle="1" w:styleId="59">
    <w:name w:val="@他5"/>
    <w:basedOn w:val="a2"/>
    <w:uiPriority w:val="99"/>
    <w:unhideWhenUsed/>
    <w:rPr>
      <w:color w:val="2B579A"/>
      <w:shd w:val="clear" w:color="auto" w:fill="E1DFDD"/>
    </w:rPr>
  </w:style>
  <w:style w:type="paragraph" w:customStyle="1" w:styleId="86">
    <w:name w:val="目录 86"/>
    <w:basedOn w:val="160"/>
    <w:semiHidden/>
    <w:pPr>
      <w:spacing w:before="180"/>
      <w:ind w:left="2693" w:hanging="2693"/>
    </w:pPr>
    <w:rPr>
      <w:b/>
    </w:rPr>
  </w:style>
  <w:style w:type="paragraph" w:customStyle="1" w:styleId="160">
    <w:name w:val="目录 16"/>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60">
    <w:name w:val="目录 56"/>
    <w:basedOn w:val="460"/>
    <w:semiHidden/>
    <w:pPr>
      <w:ind w:left="1701" w:hanging="1701"/>
    </w:pPr>
  </w:style>
  <w:style w:type="paragraph" w:customStyle="1" w:styleId="460">
    <w:name w:val="目录 46"/>
    <w:basedOn w:val="360"/>
    <w:semiHidden/>
    <w:pPr>
      <w:ind w:left="1418" w:hanging="1418"/>
    </w:pPr>
  </w:style>
  <w:style w:type="paragraph" w:customStyle="1" w:styleId="360">
    <w:name w:val="目录 36"/>
    <w:basedOn w:val="260"/>
    <w:semiHidden/>
    <w:pPr>
      <w:ind w:left="1134" w:hanging="1134"/>
    </w:pPr>
  </w:style>
  <w:style w:type="paragraph" w:customStyle="1" w:styleId="260">
    <w:name w:val="目录 26"/>
    <w:basedOn w:val="160"/>
    <w:semiHidden/>
    <w:pPr>
      <w:keepNext w:val="0"/>
      <w:spacing w:before="0"/>
      <w:ind w:left="851" w:hanging="851"/>
    </w:pPr>
    <w:rPr>
      <w:sz w:val="20"/>
    </w:rPr>
  </w:style>
  <w:style w:type="paragraph" w:customStyle="1" w:styleId="96">
    <w:name w:val="目录 96"/>
    <w:basedOn w:val="86"/>
    <w:semiHidden/>
    <w:pPr>
      <w:ind w:left="1418" w:hanging="1418"/>
    </w:pPr>
  </w:style>
  <w:style w:type="paragraph" w:customStyle="1" w:styleId="66">
    <w:name w:val="目录 66"/>
    <w:basedOn w:val="560"/>
    <w:next w:val="a1"/>
    <w:semiHidden/>
    <w:pPr>
      <w:ind w:left="1985" w:hanging="1985"/>
    </w:pPr>
  </w:style>
  <w:style w:type="paragraph" w:customStyle="1" w:styleId="76">
    <w:name w:val="目录 76"/>
    <w:basedOn w:val="66"/>
    <w:next w:val="a1"/>
    <w:semiHidden/>
    <w:pPr>
      <w:ind w:left="2268" w:hanging="2268"/>
    </w:pPr>
  </w:style>
  <w:style w:type="character" w:customStyle="1" w:styleId="UnresolvedMention4">
    <w:name w:val="Unresolved Mention4"/>
    <w:basedOn w:val="a2"/>
    <w:uiPriority w:val="99"/>
    <w:unhideWhenUsed/>
    <w:rPr>
      <w:color w:val="605E5C"/>
      <w:shd w:val="clear" w:color="auto" w:fill="E1DFDD"/>
    </w:rPr>
  </w:style>
  <w:style w:type="character" w:customStyle="1" w:styleId="2f4">
    <w:name w:val="不明显强调2"/>
    <w:uiPriority w:val="19"/>
    <w:qFormat/>
    <w:rPr>
      <w:i/>
      <w:iCs/>
      <w:color w:val="404040"/>
    </w:rPr>
  </w:style>
  <w:style w:type="paragraph" w:customStyle="1" w:styleId="630">
    <w:name w:val="标题 63"/>
    <w:basedOn w:val="a1"/>
    <w:qFormat/>
    <w:pPr>
      <w:widowControl w:val="0"/>
      <w:tabs>
        <w:tab w:val="left" w:pos="1152"/>
      </w:tabs>
      <w:spacing w:before="0" w:after="0"/>
      <w:jc w:val="both"/>
    </w:pPr>
    <w:rPr>
      <w:rFonts w:ascii="Times" w:eastAsia="MS PGothic" w:hAnsi="Times" w:cs="Times"/>
      <w:kern w:val="2"/>
      <w:sz w:val="21"/>
      <w:lang w:val="en-US" w:eastAsia="zh-CN"/>
    </w:rPr>
  </w:style>
  <w:style w:type="paragraph" w:customStyle="1" w:styleId="730">
    <w:name w:val="标题 73"/>
    <w:basedOn w:val="a1"/>
    <w:qFormat/>
    <w:pPr>
      <w:widowControl w:val="0"/>
      <w:tabs>
        <w:tab w:val="left" w:pos="1296"/>
      </w:tabs>
      <w:spacing w:before="0" w:after="0"/>
      <w:jc w:val="both"/>
    </w:pPr>
    <w:rPr>
      <w:rFonts w:ascii="Times" w:eastAsia="MS PGothic" w:hAnsi="Times" w:cs="Times"/>
      <w:kern w:val="2"/>
      <w:sz w:val="21"/>
      <w:lang w:val="en-US" w:eastAsia="zh-CN"/>
    </w:rPr>
  </w:style>
  <w:style w:type="character" w:customStyle="1" w:styleId="Mention9">
    <w:name w:val="Mention9"/>
    <w:uiPriority w:val="99"/>
    <w:unhideWhenUsed/>
    <w:rPr>
      <w:color w:val="2B579A"/>
      <w:shd w:val="clear" w:color="auto" w:fill="E6E6E6"/>
    </w:rPr>
  </w:style>
  <w:style w:type="table" w:customStyle="1" w:styleId="4-52">
    <w:name w:val="网格表 4 - 着色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pPr>
      <w:widowControl w:val="0"/>
      <w:spacing w:before="0" w:after="0"/>
      <w:jc w:val="both"/>
    </w:pPr>
    <w:rPr>
      <w:rFonts w:ascii="Calibri" w:eastAsia="Calibri" w:hAnsi="Calibri" w:cs="Calibri"/>
      <w:kern w:val="2"/>
      <w:sz w:val="21"/>
      <w:szCs w:val="22"/>
      <w:lang w:val="en-US" w:eastAsia="zh-CN"/>
    </w:rPr>
  </w:style>
  <w:style w:type="paragraph" w:customStyle="1" w:styleId="xa0">
    <w:name w:val="xa0"/>
    <w:basedOn w:val="a1"/>
    <w:qFormat/>
    <w:pPr>
      <w:widowControl w:val="0"/>
      <w:spacing w:before="100" w:beforeAutospacing="1" w:after="100" w:afterAutospacing="1"/>
      <w:jc w:val="both"/>
    </w:pPr>
    <w:rPr>
      <w:rFonts w:ascii="Calibri" w:eastAsia="Calibri" w:hAnsi="Calibri" w:cs="Calibri"/>
      <w:kern w:val="2"/>
      <w:sz w:val="21"/>
      <w:szCs w:val="22"/>
      <w:lang w:val="en-US" w:eastAsia="zh-CN"/>
    </w:rPr>
  </w:style>
  <w:style w:type="character" w:customStyle="1" w:styleId="151">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1"/>
    <w:qFormat/>
    <w:pPr>
      <w:widowControl w:val="0"/>
      <w:spacing w:before="100" w:beforeAutospacing="1" w:after="100" w:afterAutospacing="1"/>
      <w:jc w:val="both"/>
    </w:pPr>
    <w:rPr>
      <w:rFonts w:ascii="宋体" w:hAnsi="宋体"/>
      <w:kern w:val="2"/>
      <w:sz w:val="21"/>
      <w:szCs w:val="22"/>
      <w:lang w:val="en-US" w:eastAsia="zh-CN"/>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figure">
    <w:name w:val="figure"/>
    <w:basedOn w:val="a1"/>
    <w:next w:val="a1"/>
    <w:qFormat/>
    <w:pPr>
      <w:widowControl w:val="0"/>
      <w:numPr>
        <w:numId w:val="24"/>
      </w:numPr>
      <w:spacing w:before="0" w:after="120"/>
      <w:ind w:left="720" w:hanging="360"/>
      <w:jc w:val="center"/>
    </w:pPr>
    <w:rPr>
      <w:rFonts w:eastAsia="Times New Roman"/>
      <w:kern w:val="2"/>
      <w:sz w:val="21"/>
      <w:szCs w:val="22"/>
      <w:lang w:val="zh-CN" w:eastAsia="zh-CN"/>
    </w:rPr>
  </w:style>
  <w:style w:type="paragraph" w:customStyle="1" w:styleId="xxmsolistparagraph">
    <w:name w:val="x_xmsolistparagraph"/>
    <w:basedOn w:val="a1"/>
    <w:qFormat/>
    <w:pPr>
      <w:widowControl w:val="0"/>
      <w:spacing w:before="0" w:after="0"/>
      <w:jc w:val="both"/>
    </w:pPr>
    <w:rPr>
      <w:rFonts w:ascii="宋体" w:hAnsi="宋体" w:cs="宋体"/>
      <w:kern w:val="2"/>
      <w:sz w:val="21"/>
      <w:szCs w:val="22"/>
      <w:lang w:val="en-US" w:eastAsia="zh-CN"/>
    </w:rPr>
  </w:style>
  <w:style w:type="paragraph" w:customStyle="1" w:styleId="xx0maintext">
    <w:name w:val="x_x0maintext"/>
    <w:basedOn w:val="a1"/>
    <w:uiPriority w:val="99"/>
    <w:qFormat/>
    <w:pPr>
      <w:widowControl w:val="0"/>
      <w:spacing w:before="0" w:after="0"/>
      <w:jc w:val="both"/>
    </w:pPr>
    <w:rPr>
      <w:rFonts w:ascii="宋体" w:hAnsi="宋体" w:cs="宋体"/>
      <w:kern w:val="2"/>
      <w:sz w:val="21"/>
      <w:szCs w:val="22"/>
      <w:lang w:val="en-US" w:eastAsia="zh-CN"/>
    </w:rPr>
  </w:style>
  <w:style w:type="paragraph" w:customStyle="1" w:styleId="xxxmsonormal">
    <w:name w:val="x_x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xmsonormal">
    <w:name w:val="x_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msonormal0">
    <w:name w:val="xmsonormal"/>
    <w:basedOn w:val="a1"/>
    <w:qFormat/>
    <w:pPr>
      <w:widowControl w:val="0"/>
      <w:spacing w:before="100" w:beforeAutospacing="1" w:after="100" w:afterAutospacing="1"/>
      <w:jc w:val="both"/>
    </w:pPr>
    <w:rPr>
      <w:rFonts w:eastAsia="Malgun Gothic"/>
      <w:kern w:val="2"/>
      <w:sz w:val="21"/>
      <w:szCs w:val="22"/>
      <w:lang w:val="en-US" w:eastAsia="zh-CN"/>
    </w:rPr>
  </w:style>
  <w:style w:type="paragraph" w:customStyle="1" w:styleId="xxxxmsonormal">
    <w:name w:val="xxxxmsonormal"/>
    <w:basedOn w:val="a1"/>
    <w:uiPriority w:val="99"/>
    <w:semiHidden/>
    <w:qFormat/>
    <w:pPr>
      <w:widowControl w:val="0"/>
      <w:spacing w:before="100" w:beforeAutospacing="1" w:after="100" w:afterAutospacing="1"/>
      <w:jc w:val="both"/>
    </w:pPr>
    <w:rPr>
      <w:rFonts w:eastAsia="Malgun Gothic"/>
      <w:kern w:val="2"/>
      <w:sz w:val="21"/>
      <w:szCs w:val="22"/>
      <w:lang w:val="en-US" w:eastAsia="zh-CN"/>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1"/>
    <w:link w:val="discussionpointChar"/>
    <w:qFormat/>
    <w:pPr>
      <w:widowControl w:val="0"/>
      <w:kinsoku w:val="0"/>
      <w:overflowPunct w:val="0"/>
      <w:adjustRightInd w:val="0"/>
      <w:spacing w:before="0" w:after="60"/>
      <w:jc w:val="both"/>
      <w:textAlignment w:val="baseline"/>
      <w:outlineLvl w:val="4"/>
    </w:pPr>
    <w:rPr>
      <w:rFonts w:eastAsia="Batang"/>
      <w:snapToGrid w:val="0"/>
      <w:kern w:val="2"/>
      <w:sz w:val="21"/>
      <w:szCs w:val="22"/>
      <w:lang w:val="en-US" w:eastAsia="zh-CN"/>
    </w:rPr>
  </w:style>
  <w:style w:type="character" w:customStyle="1" w:styleId="discussionpointChar">
    <w:name w:val="discussion point Char"/>
    <w:link w:val="discussionpoint"/>
    <w:qFormat/>
    <w:rPr>
      <w:rFonts w:ascii="Times New Roman" w:eastAsia="Batang" w:hAnsi="Times New Roman"/>
      <w:snapToGrid w:val="0"/>
      <w:kern w:val="2"/>
      <w:sz w:val="21"/>
      <w:szCs w:val="22"/>
    </w:rPr>
  </w:style>
  <w:style w:type="paragraph" w:customStyle="1" w:styleId="IEEEStdsRegularTableCaption">
    <w:name w:val="IEEEStds Regular Table Caption"/>
    <w:basedOn w:val="a1"/>
    <w:next w:val="a1"/>
    <w:qFormat/>
    <w:pPr>
      <w:keepNext/>
      <w:keepLines/>
      <w:widowControl w:val="0"/>
      <w:numPr>
        <w:numId w:val="25"/>
      </w:numPr>
      <w:tabs>
        <w:tab w:val="clear" w:pos="1080"/>
        <w:tab w:val="left" w:pos="360"/>
        <w:tab w:val="left" w:pos="432"/>
        <w:tab w:val="left" w:pos="504"/>
      </w:tabs>
      <w:suppressAutoHyphens/>
      <w:spacing w:after="120"/>
      <w:jc w:val="center"/>
    </w:pPr>
    <w:rPr>
      <w:rFonts w:ascii="Arial" w:eastAsia="Times New Roman" w:hAnsi="Arial"/>
      <w:b/>
      <w:kern w:val="2"/>
      <w:sz w:val="21"/>
      <w:lang w:val="en-US" w:eastAsia="zh-CN"/>
    </w:rPr>
  </w:style>
  <w:style w:type="paragraph" w:customStyle="1" w:styleId="3gppagreements0">
    <w:name w:val="3gppagreements"/>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widowControl w:val="0"/>
      <w:tabs>
        <w:tab w:val="left" w:pos="1008"/>
      </w:tabs>
      <w:spacing w:before="240" w:after="60"/>
      <w:ind w:left="1008" w:hanging="1008"/>
      <w:jc w:val="both"/>
    </w:pPr>
    <w:rPr>
      <w:rFonts w:ascii="Arial" w:eastAsia="Batang" w:hAnsi="Arial"/>
      <w:kern w:val="2"/>
      <w:sz w:val="21"/>
      <w:lang w:val="en-US" w:eastAsia="zh-CN"/>
    </w:rPr>
  </w:style>
  <w:style w:type="paragraph" w:customStyle="1" w:styleId="812">
    <w:name w:val="标题 81"/>
    <w:basedOn w:val="a1"/>
    <w:qFormat/>
    <w:pPr>
      <w:widowControl w:val="0"/>
      <w:tabs>
        <w:tab w:val="left" w:pos="1440"/>
      </w:tabs>
      <w:spacing w:before="240" w:after="60"/>
      <w:jc w:val="both"/>
    </w:pPr>
    <w:rPr>
      <w:rFonts w:eastAsia="MS PGothic"/>
      <w:i/>
      <w:iCs/>
      <w:kern w:val="2"/>
      <w:sz w:val="21"/>
      <w:szCs w:val="22"/>
      <w:lang w:val="en-US" w:eastAsia="zh-CN"/>
    </w:rPr>
  </w:style>
  <w:style w:type="paragraph" w:customStyle="1" w:styleId="912">
    <w:name w:val="标题 91"/>
    <w:basedOn w:val="a1"/>
    <w:qFormat/>
    <w:pPr>
      <w:widowControl w:val="0"/>
      <w:tabs>
        <w:tab w:val="left" w:pos="1584"/>
      </w:tabs>
      <w:spacing w:before="240" w:after="60"/>
      <w:ind w:left="1584" w:hanging="1584"/>
      <w:jc w:val="both"/>
    </w:pPr>
    <w:rPr>
      <w:rFonts w:ascii="Arial" w:eastAsia="MS PGothic" w:hAnsi="Arial" w:cs="Arial"/>
      <w:kern w:val="2"/>
      <w:sz w:val="21"/>
      <w:szCs w:val="22"/>
      <w:lang w:val="en-US" w:eastAsia="zh-CN"/>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msoins0">
    <w:name w:val="msoins"/>
    <w:basedOn w:val="a2"/>
  </w:style>
  <w:style w:type="paragraph" w:customStyle="1" w:styleId="bodytext">
    <w:name w:val="bodytext"/>
    <w:basedOn w:val="a1"/>
    <w:uiPriority w:val="99"/>
    <w:qFormat/>
    <w:pPr>
      <w:widowControl w:val="0"/>
      <w:spacing w:before="100" w:beforeAutospacing="1" w:after="100" w:afterAutospacing="1"/>
      <w:jc w:val="both"/>
    </w:pPr>
    <w:rPr>
      <w:rFonts w:ascii="Gulim" w:eastAsia="Gulim" w:hAnsi="Gulim"/>
      <w:kern w:val="2"/>
      <w:sz w:val="21"/>
      <w:szCs w:val="22"/>
      <w:lang w:val="en-US" w:eastAsia="zh-CN"/>
    </w:rPr>
  </w:style>
  <w:style w:type="character" w:customStyle="1" w:styleId="3f2">
    <w:name w:val="見出し 3 (文字)"/>
    <w:locked/>
    <w:rPr>
      <w:rFonts w:ascii="Arial" w:hAnsi="Arial" w:cs="Arial"/>
    </w:rPr>
  </w:style>
  <w:style w:type="character" w:customStyle="1" w:styleId="afffffc">
    <w:name w:val="リスト段落 (文字)"/>
    <w:link w:val="1f9"/>
    <w:uiPriority w:val="34"/>
    <w:qFormat/>
    <w:locked/>
    <w:rPr>
      <w:rFonts w:ascii="MS Gothic" w:eastAsia="MS Gothic" w:hAnsi="MS Gothic"/>
    </w:rPr>
  </w:style>
  <w:style w:type="paragraph" w:customStyle="1" w:styleId="1f9">
    <w:name w:val="목록 단락1"/>
    <w:basedOn w:val="a1"/>
    <w:link w:val="afffffc"/>
    <w:uiPriority w:val="34"/>
    <w:qFormat/>
    <w:pPr>
      <w:widowControl w:val="0"/>
      <w:spacing w:before="0" w:after="0"/>
      <w:ind w:leftChars="400" w:left="840"/>
      <w:jc w:val="both"/>
    </w:pPr>
    <w:rPr>
      <w:rFonts w:ascii="MS Gothic" w:eastAsia="MS Gothic" w:hAnsi="MS Gothic"/>
      <w:lang w:val="en-US" w:eastAsia="zh-CN"/>
    </w:rPr>
  </w:style>
  <w:style w:type="paragraph" w:customStyle="1" w:styleId="mc-p">
    <w:name w:val="mc-p___"/>
    <w:basedOn w:val="a1"/>
    <w:uiPriority w:val="99"/>
    <w:qFormat/>
    <w:pPr>
      <w:widowControl w:val="0"/>
      <w:spacing w:before="100" w:beforeAutospacing="1" w:after="100" w:afterAutospacing="1"/>
      <w:jc w:val="both"/>
    </w:pPr>
    <w:rPr>
      <w:rFonts w:ascii="Gulim" w:eastAsia="Gulim" w:cs="Calibri"/>
      <w:kern w:val="2"/>
      <w:sz w:val="21"/>
      <w:szCs w:val="22"/>
      <w:lang w:val="en-US" w:eastAsia="zh-CN"/>
    </w:rPr>
  </w:style>
  <w:style w:type="character" w:customStyle="1" w:styleId="ListParagraphChar3">
    <w:name w:val="List Paragraph Char3"/>
    <w:uiPriority w:val="34"/>
    <w:qFormat/>
    <w:locked/>
  </w:style>
  <w:style w:type="paragraph" w:customStyle="1" w:styleId="Proposal20">
    <w:name w:val="Proposal2"/>
    <w:basedOn w:val="40"/>
    <w:qFormat/>
    <w:pPr>
      <w:keepLines w:val="0"/>
      <w:widowControl w:val="0"/>
      <w:tabs>
        <w:tab w:val="left" w:pos="720"/>
        <w:tab w:val="left" w:pos="864"/>
      </w:tabs>
      <w:suppressAutoHyphens/>
      <w:spacing w:before="240" w:after="60" w:line="259" w:lineRule="auto"/>
      <w:ind w:left="0" w:firstLine="0"/>
      <w:jc w:val="both"/>
    </w:pPr>
    <w:rPr>
      <w:rFonts w:ascii="Times New Roman" w:eastAsia="Times New Roman" w:hAnsi="Times New Roman"/>
      <w:bCs w:val="0"/>
      <w:iCs/>
      <w:kern w:val="2"/>
      <w:sz w:val="20"/>
      <w:szCs w:val="26"/>
      <w:u w:val="single" w:color="4472C4"/>
      <w:lang w:val="en-US" w:eastAsia="zh-CN"/>
    </w:rPr>
  </w:style>
  <w:style w:type="paragraph" w:customStyle="1" w:styleId="1fa">
    <w:name w:val="リスト段落1"/>
    <w:basedOn w:val="a1"/>
    <w:uiPriority w:val="34"/>
    <w:qFormat/>
    <w:pPr>
      <w:widowControl w:val="0"/>
      <w:spacing w:before="0" w:after="0"/>
      <w:ind w:firstLineChars="200" w:firstLine="420"/>
      <w:jc w:val="both"/>
    </w:pPr>
    <w:rPr>
      <w:rFonts w:ascii="Calibri" w:hAnsi="Calibri"/>
      <w:kern w:val="2"/>
      <w:sz w:val="21"/>
      <w:szCs w:val="22"/>
      <w:lang w:val="en-US" w:eastAsia="zh-CN"/>
    </w:rPr>
  </w:style>
  <w:style w:type="table" w:customStyle="1" w:styleId="GridTable5Dark-Accent61">
    <w:name w:val="Grid Table 5 Dark - Accent 6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widowControl w:val="0"/>
      <w:spacing w:before="0"/>
      <w:jc w:val="both"/>
    </w:pPr>
    <w:rPr>
      <w:rFonts w:eastAsia="等线"/>
      <w:kern w:val="2"/>
      <w:sz w:val="21"/>
      <w:lang w:val="en-US" w:eastAsia="zh-CN"/>
    </w:rPr>
  </w:style>
  <w:style w:type="paragraph" w:customStyle="1" w:styleId="TOCHeading1">
    <w:name w:val="TOC Heading1"/>
    <w:basedOn w:val="1"/>
    <w:next w:val="a1"/>
    <w:uiPriority w:val="39"/>
    <w:semiHidden/>
    <w:unhideWhenUsed/>
    <w:qFormat/>
    <w:pPr>
      <w:keepLines w:val="0"/>
      <w:pBdr>
        <w:top w:val="none" w:sz="0" w:space="0" w:color="auto"/>
      </w:pBdr>
      <w:spacing w:after="60" w:line="259" w:lineRule="auto"/>
      <w:ind w:left="0" w:firstLine="0"/>
      <w:outlineLvl w:val="9"/>
    </w:pPr>
    <w:rPr>
      <w:rFonts w:ascii="Calibri Light" w:eastAsia="等线" w:hAnsi="Calibri Light"/>
      <w:lang w:eastAsia="en-US"/>
    </w:rPr>
  </w:style>
  <w:style w:type="table" w:customStyle="1" w:styleId="GridTable4-Accent51">
    <w:name w:val="Grid Table 4 - Accent 51"/>
    <w:basedOn w:val="a3"/>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widowControl w:val="0"/>
      <w:spacing w:before="100" w:beforeAutospacing="1" w:after="100" w:afterAutospacing="1"/>
      <w:jc w:val="both"/>
    </w:pPr>
    <w:rPr>
      <w:rFonts w:ascii="等线" w:eastAsia="等线" w:hAnsi="等线" w:cs="宋体"/>
      <w:color w:val="000000"/>
      <w:kern w:val="2"/>
      <w:sz w:val="21"/>
      <w:szCs w:val="22"/>
      <w:lang w:val="en-US" w:eastAsia="zh-CN"/>
    </w:rPr>
  </w:style>
  <w:style w:type="paragraph" w:customStyle="1" w:styleId="font5">
    <w:name w:val="font5"/>
    <w:basedOn w:val="a1"/>
    <w:qFormat/>
    <w:pPr>
      <w:widowControl w:val="0"/>
      <w:spacing w:before="100" w:beforeAutospacing="1" w:after="100" w:afterAutospacing="1"/>
      <w:jc w:val="both"/>
    </w:pPr>
    <w:rPr>
      <w:rFonts w:ascii="宋体" w:hAnsi="宋体" w:cs="宋体"/>
      <w:kern w:val="2"/>
      <w:sz w:val="21"/>
      <w:szCs w:val="22"/>
      <w:lang w:val="en-US" w:eastAsia="zh-CN"/>
    </w:rPr>
  </w:style>
  <w:style w:type="paragraph" w:customStyle="1" w:styleId="font6">
    <w:name w:val="font6"/>
    <w:basedOn w:val="a1"/>
    <w:qFormat/>
    <w:pPr>
      <w:widowControl w:val="0"/>
      <w:spacing w:before="100" w:beforeAutospacing="1" w:after="100" w:afterAutospacing="1"/>
      <w:jc w:val="both"/>
    </w:pPr>
    <w:rPr>
      <w:kern w:val="2"/>
      <w:sz w:val="21"/>
      <w:szCs w:val="22"/>
      <w:lang w:val="en-US" w:eastAsia="zh-CN"/>
    </w:rPr>
  </w:style>
  <w:style w:type="paragraph" w:customStyle="1" w:styleId="font7">
    <w:name w:val="font7"/>
    <w:basedOn w:val="a1"/>
    <w:qFormat/>
    <w:pPr>
      <w:widowControl w:val="0"/>
      <w:spacing w:before="100" w:beforeAutospacing="1" w:after="100" w:afterAutospacing="1"/>
      <w:jc w:val="both"/>
    </w:pPr>
    <w:rPr>
      <w:rFonts w:ascii="等线" w:eastAsia="等线" w:hAnsi="等线" w:cs="宋体"/>
      <w:kern w:val="2"/>
      <w:sz w:val="18"/>
      <w:szCs w:val="18"/>
      <w:lang w:val="en-US" w:eastAsia="zh-CN"/>
    </w:rPr>
  </w:style>
  <w:style w:type="paragraph" w:customStyle="1" w:styleId="font8">
    <w:name w:val="font8"/>
    <w:basedOn w:val="a1"/>
    <w:qFormat/>
    <w:pPr>
      <w:widowControl w:val="0"/>
      <w:spacing w:before="100" w:beforeAutospacing="1" w:after="100" w:afterAutospacing="1"/>
      <w:jc w:val="both"/>
    </w:pPr>
    <w:rPr>
      <w:rFonts w:ascii="宋体" w:hAnsi="宋体" w:cs="宋体"/>
      <w:kern w:val="2"/>
      <w:sz w:val="18"/>
      <w:szCs w:val="18"/>
      <w:lang w:val="en-US" w:eastAsia="zh-CN"/>
    </w:rPr>
  </w:style>
  <w:style w:type="paragraph" w:customStyle="1" w:styleId="font9">
    <w:name w:val="font9"/>
    <w:basedOn w:val="a1"/>
    <w:qFormat/>
    <w:pPr>
      <w:widowControl w:val="0"/>
      <w:spacing w:before="100" w:beforeAutospacing="1" w:after="100" w:afterAutospacing="1"/>
      <w:jc w:val="both"/>
    </w:pPr>
    <w:rPr>
      <w:b/>
      <w:bCs/>
      <w:kern w:val="2"/>
      <w:sz w:val="18"/>
      <w:szCs w:val="18"/>
      <w:lang w:val="en-US" w:eastAsia="zh-CN"/>
    </w:rPr>
  </w:style>
  <w:style w:type="paragraph" w:customStyle="1" w:styleId="font10">
    <w:name w:val="font10"/>
    <w:basedOn w:val="a1"/>
    <w:qFormat/>
    <w:pPr>
      <w:widowControl w:val="0"/>
      <w:spacing w:before="100" w:beforeAutospacing="1" w:after="100" w:afterAutospacing="1"/>
      <w:jc w:val="both"/>
    </w:pPr>
    <w:rPr>
      <w:kern w:val="2"/>
      <w:sz w:val="18"/>
      <w:szCs w:val="18"/>
      <w:lang w:val="en-US" w:eastAsia="zh-CN"/>
    </w:rPr>
  </w:style>
  <w:style w:type="paragraph" w:customStyle="1" w:styleId="xl66">
    <w:name w:val="xl66"/>
    <w:basedOn w:val="a1"/>
    <w:qFormat/>
    <w:pPr>
      <w:widowControl w:val="0"/>
      <w:spacing w:before="100" w:beforeAutospacing="1" w:after="100" w:afterAutospacing="1"/>
      <w:jc w:val="both"/>
    </w:pPr>
    <w:rPr>
      <w:kern w:val="2"/>
      <w:sz w:val="21"/>
      <w:szCs w:val="22"/>
      <w:lang w:val="en-US" w:eastAsia="zh-CN"/>
    </w:rPr>
  </w:style>
  <w:style w:type="paragraph" w:customStyle="1" w:styleId="xl67">
    <w:name w:val="xl67"/>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8">
    <w:name w:val="xl68"/>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9">
    <w:name w:val="xl69"/>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0">
    <w:name w:val="xl70"/>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1">
    <w:name w:val="xl71"/>
    <w:basedOn w:val="a1"/>
    <w:qFormat/>
    <w:pPr>
      <w:widowControl w:val="0"/>
      <w:spacing w:before="100" w:beforeAutospacing="1" w:after="100" w:afterAutospacing="1"/>
      <w:jc w:val="both"/>
    </w:pPr>
    <w:rPr>
      <w:kern w:val="2"/>
      <w:sz w:val="21"/>
      <w:szCs w:val="22"/>
      <w:lang w:val="en-US" w:eastAsia="zh-CN"/>
    </w:rPr>
  </w:style>
  <w:style w:type="paragraph" w:customStyle="1" w:styleId="xl72">
    <w:name w:val="xl72"/>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3">
    <w:name w:val="xl73"/>
    <w:basedOn w:val="a1"/>
    <w:qFormat/>
    <w:pPr>
      <w:widowControl w:val="0"/>
      <w:spacing w:before="100" w:beforeAutospacing="1" w:after="100" w:afterAutospacing="1"/>
      <w:jc w:val="both"/>
    </w:pPr>
    <w:rPr>
      <w:rFonts w:ascii="Calibri" w:hAnsi="Calibri" w:cs="Calibri"/>
      <w:kern w:val="2"/>
      <w:sz w:val="21"/>
      <w:szCs w:val="22"/>
      <w:lang w:val="en-US" w:eastAsia="zh-CN"/>
    </w:rPr>
  </w:style>
  <w:style w:type="paragraph" w:customStyle="1" w:styleId="xl74">
    <w:name w:val="xl74"/>
    <w:basedOn w:val="a1"/>
    <w:qFormat/>
    <w:pPr>
      <w:widowControl w:val="0"/>
      <w:spacing w:before="100" w:beforeAutospacing="1" w:after="100" w:afterAutospacing="1"/>
      <w:jc w:val="both"/>
    </w:pPr>
    <w:rPr>
      <w:kern w:val="2"/>
      <w:sz w:val="28"/>
      <w:szCs w:val="28"/>
      <w:lang w:val="en-US" w:eastAsia="zh-CN"/>
    </w:rPr>
  </w:style>
  <w:style w:type="paragraph" w:customStyle="1" w:styleId="xl75">
    <w:name w:val="xl75"/>
    <w:basedOn w:val="a1"/>
    <w:qFormat/>
    <w:pPr>
      <w:widowControl w:val="0"/>
      <w:spacing w:before="100" w:beforeAutospacing="1" w:after="100" w:afterAutospacing="1"/>
      <w:jc w:val="center"/>
    </w:pPr>
    <w:rPr>
      <w:kern w:val="2"/>
      <w:sz w:val="21"/>
      <w:szCs w:val="22"/>
      <w:lang w:val="en-US" w:eastAsia="zh-CN"/>
    </w:rPr>
  </w:style>
  <w:style w:type="paragraph" w:customStyle="1" w:styleId="xl76">
    <w:name w:val="xl76"/>
    <w:basedOn w:val="a1"/>
    <w:qFormat/>
    <w:pPr>
      <w:widowControl w:val="0"/>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kern w:val="2"/>
      <w:sz w:val="28"/>
      <w:szCs w:val="28"/>
      <w:lang w:val="en-US" w:eastAsia="zh-CN"/>
    </w:rPr>
  </w:style>
  <w:style w:type="paragraph" w:customStyle="1" w:styleId="xl77">
    <w:name w:val="xl77"/>
    <w:basedOn w:val="a1"/>
    <w:qFormat/>
    <w:pPr>
      <w:widowControl w:val="0"/>
      <w:spacing w:before="100" w:beforeAutospacing="1" w:after="100" w:afterAutospacing="1"/>
      <w:jc w:val="center"/>
    </w:pPr>
    <w:rPr>
      <w:kern w:val="2"/>
      <w:sz w:val="28"/>
      <w:szCs w:val="28"/>
      <w:lang w:val="en-US" w:eastAsia="zh-CN"/>
    </w:rPr>
  </w:style>
  <w:style w:type="paragraph" w:customStyle="1" w:styleId="xl78">
    <w:name w:val="xl78"/>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79">
    <w:name w:val="xl79"/>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0">
    <w:name w:val="xl80"/>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1">
    <w:name w:val="xl81"/>
    <w:basedOn w:val="a1"/>
    <w:qFormat/>
    <w:pPr>
      <w:widowControl w:val="0"/>
      <w:shd w:val="clear" w:color="000000" w:fill="BDD7EE"/>
      <w:spacing w:before="100" w:beforeAutospacing="1" w:after="100" w:afterAutospacing="1"/>
      <w:jc w:val="both"/>
    </w:pPr>
    <w:rPr>
      <w:kern w:val="2"/>
      <w:sz w:val="21"/>
      <w:szCs w:val="22"/>
      <w:lang w:val="en-US" w:eastAsia="zh-CN"/>
    </w:rPr>
  </w:style>
  <w:style w:type="paragraph" w:customStyle="1" w:styleId="xl82">
    <w:name w:val="xl82"/>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3">
    <w:name w:val="xl83"/>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4">
    <w:name w:val="xl84"/>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5">
    <w:name w:val="xl85"/>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6">
    <w:name w:val="xl86"/>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7">
    <w:name w:val="xl8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8">
    <w:name w:val="xl88"/>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9">
    <w:name w:val="xl89"/>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0">
    <w:name w:val="xl90"/>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1">
    <w:name w:val="xl91"/>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2">
    <w:name w:val="xl92"/>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3">
    <w:name w:val="xl93"/>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4">
    <w:name w:val="xl94"/>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5">
    <w:name w:val="xl95"/>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6">
    <w:name w:val="xl96"/>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7">
    <w:name w:val="xl9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8">
    <w:name w:val="xl98"/>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9">
    <w:name w:val="xl99"/>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0">
    <w:name w:val="xl100"/>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1">
    <w:name w:val="xl101"/>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2">
    <w:name w:val="xl102"/>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3">
    <w:name w:val="xl103"/>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rFonts w:ascii="宋体" w:hAnsi="宋体" w:cs="宋体"/>
      <w:color w:val="0563C1"/>
      <w:kern w:val="2"/>
      <w:sz w:val="21"/>
      <w:szCs w:val="22"/>
      <w:u w:val="single"/>
      <w:lang w:val="en-US" w:eastAsia="zh-CN"/>
    </w:rPr>
  </w:style>
  <w:style w:type="paragraph" w:customStyle="1" w:styleId="font11">
    <w:name w:val="font11"/>
    <w:basedOn w:val="a1"/>
    <w:qFormat/>
    <w:pPr>
      <w:widowControl w:val="0"/>
      <w:spacing w:before="100" w:beforeAutospacing="1" w:after="100" w:afterAutospacing="1"/>
      <w:jc w:val="both"/>
    </w:pPr>
    <w:rPr>
      <w:b/>
      <w:bCs/>
      <w:kern w:val="2"/>
      <w:sz w:val="21"/>
      <w:szCs w:val="22"/>
      <w:lang w:val="en-US" w:eastAsia="zh-CN"/>
    </w:rPr>
  </w:style>
  <w:style w:type="paragraph" w:customStyle="1" w:styleId="xl104">
    <w:name w:val="xl104"/>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105">
    <w:name w:val="xl105"/>
    <w:basedOn w:val="a1"/>
    <w:qFormat/>
    <w:pPr>
      <w:widowControl w:val="0"/>
      <w:spacing w:before="100" w:beforeAutospacing="1" w:after="100" w:afterAutospacing="1"/>
      <w:jc w:val="center"/>
    </w:pPr>
    <w:rPr>
      <w:kern w:val="2"/>
      <w:sz w:val="21"/>
      <w:szCs w:val="22"/>
      <w:lang w:val="en-US" w:eastAsia="zh-CN"/>
    </w:rPr>
  </w:style>
  <w:style w:type="paragraph" w:customStyle="1" w:styleId="xl106">
    <w:name w:val="xl106"/>
    <w:basedOn w:val="a1"/>
    <w:qFormat/>
    <w:pPr>
      <w:widowControl w:val="0"/>
      <w:pBdr>
        <w:top w:val="single" w:sz="4" w:space="0" w:color="auto"/>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7">
    <w:name w:val="xl107"/>
    <w:basedOn w:val="a1"/>
    <w:qFormat/>
    <w:pPr>
      <w:widowControl w:val="0"/>
      <w:pBdr>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8">
    <w:name w:val="xl108"/>
    <w:basedOn w:val="a1"/>
    <w:qFormat/>
    <w:pPr>
      <w:widowControl w:val="0"/>
      <w:pBdr>
        <w:left w:val="single" w:sz="4" w:space="0" w:color="auto"/>
        <w:bottom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afffffd">
    <w:name w:val="表格"/>
    <w:basedOn w:val="a1"/>
    <w:link w:val="Char"/>
    <w:qFormat/>
    <w:pPr>
      <w:widowControl w:val="0"/>
      <w:spacing w:before="0" w:after="0"/>
      <w:jc w:val="center"/>
    </w:pPr>
    <w:rPr>
      <w:rFonts w:eastAsia="Times New Roman"/>
      <w:kern w:val="2"/>
      <w:sz w:val="12"/>
      <w:szCs w:val="12"/>
      <w:lang w:val="en-US" w:eastAsia="zh-CN"/>
    </w:rPr>
  </w:style>
  <w:style w:type="character" w:customStyle="1" w:styleId="Char">
    <w:name w:val="表格 Char"/>
    <w:link w:val="afffffd"/>
    <w:qFormat/>
    <w:rPr>
      <w:rFonts w:ascii="Times New Roman" w:eastAsia="Times New Roman" w:hAnsi="Times New Roman"/>
      <w:kern w:val="2"/>
      <w:sz w:val="12"/>
      <w:szCs w:val="12"/>
    </w:rPr>
  </w:style>
  <w:style w:type="character" w:customStyle="1" w:styleId="gmaildefault">
    <w:name w:val="gmaildefault"/>
    <w:basedOn w:val="a2"/>
  </w:style>
  <w:style w:type="character" w:customStyle="1" w:styleId="gmaildefault0">
    <w:name w:val="gmail_default"/>
    <w:basedOn w:val="a2"/>
  </w:style>
  <w:style w:type="character" w:customStyle="1" w:styleId="NOChar">
    <w:name w:val="NO Char"/>
    <w:link w:val="NO"/>
    <w:rPr>
      <w:rFonts w:ascii="Times New Roman" w:hAnsi="Times New Roman"/>
      <w:lang w:val="en-GB" w:eastAsia="ja-JP"/>
    </w:rPr>
  </w:style>
  <w:style w:type="paragraph" w:customStyle="1" w:styleId="4a">
    <w:name w:val="列表段落4"/>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paragraph" w:customStyle="1" w:styleId="xtah">
    <w:name w:val="x_tah"/>
    <w:basedOn w:val="a1"/>
    <w:pPr>
      <w:keepNext/>
      <w:widowControl w:val="0"/>
      <w:spacing w:before="0" w:after="0" w:line="252" w:lineRule="auto"/>
      <w:jc w:val="center"/>
    </w:pPr>
    <w:rPr>
      <w:rFonts w:ascii="Arial" w:hAnsi="Arial" w:cs="Arial"/>
      <w:b/>
      <w:bCs/>
      <w:kern w:val="2"/>
      <w:sz w:val="18"/>
      <w:szCs w:val="18"/>
      <w:lang w:val="en-US" w:eastAsia="zh-CN"/>
    </w:rPr>
  </w:style>
  <w:style w:type="paragraph" w:customStyle="1" w:styleId="TableContents">
    <w:name w:val="Table Contents"/>
    <w:basedOn w:val="a1"/>
    <w:qFormat/>
    <w:pPr>
      <w:widowControl w:val="0"/>
      <w:suppressLineNumbers/>
      <w:suppressAutoHyphens/>
      <w:spacing w:before="0"/>
      <w:jc w:val="both"/>
    </w:pPr>
    <w:rPr>
      <w:rFonts w:eastAsia="等线"/>
      <w:kern w:val="2"/>
      <w:sz w:val="21"/>
      <w:lang w:val="en-US" w:eastAsia="zh-CN"/>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c"/>
    <w:qFormat/>
    <w:pPr>
      <w:keepNext/>
      <w:widowControl w:val="0"/>
      <w:suppressAutoHyphens/>
      <w:spacing w:before="240" w:after="120"/>
      <w:jc w:val="both"/>
    </w:pPr>
    <w:rPr>
      <w:rFonts w:ascii="Liberation Sans" w:eastAsia="Noto Sans CJK SC" w:hAnsi="Liberation Sans" w:cs="Lohit Devanagari"/>
      <w:kern w:val="2"/>
      <w:sz w:val="28"/>
      <w:szCs w:val="28"/>
      <w:lang w:val="en-US" w:eastAsia="zh-CN"/>
    </w:rPr>
  </w:style>
  <w:style w:type="paragraph" w:customStyle="1" w:styleId="HeaderandFooter">
    <w:name w:val="Header and Footer"/>
    <w:basedOn w:val="a1"/>
    <w:qFormat/>
    <w:pPr>
      <w:widowControl w:val="0"/>
      <w:suppressAutoHyphens/>
      <w:spacing w:before="0"/>
      <w:jc w:val="both"/>
    </w:pPr>
    <w:rPr>
      <w:rFonts w:eastAsia="等线"/>
      <w:kern w:val="2"/>
      <w:sz w:val="21"/>
      <w:lang w:val="en-US" w:eastAsia="zh-CN"/>
    </w:rPr>
  </w:style>
  <w:style w:type="table" w:customStyle="1" w:styleId="5-61">
    <w:name w:val="눈금 표 5 어둡게 - 강조색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b">
    <w:name w:val="标题 字符1"/>
    <w:basedOn w:val="a2"/>
    <w:rPr>
      <w:rFonts w:ascii="Calibri Light" w:eastAsia="宋体" w:hAnsi="Calibri Light" w:cs="Times New Roman"/>
      <w:b/>
      <w:bCs/>
      <w:sz w:val="32"/>
      <w:szCs w:val="32"/>
      <w:lang w:val="en-GB" w:eastAsia="en-US"/>
    </w:rPr>
  </w:style>
  <w:style w:type="table" w:customStyle="1" w:styleId="134">
    <w:name w:val="网格表 1 浅色3"/>
    <w:basedOn w:val="a3"/>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2f5">
    <w:name w:val="列出段落2"/>
    <w:basedOn w:val="a1"/>
    <w:uiPriority w:val="34"/>
    <w:qFormat/>
    <w:pPr>
      <w:widowControl w:val="0"/>
      <w:suppressAutoHyphens/>
      <w:spacing w:before="0" w:after="50"/>
      <w:ind w:left="840"/>
      <w:jc w:val="both"/>
    </w:pPr>
    <w:rPr>
      <w:rFonts w:ascii="Cambria" w:eastAsia="黑体" w:hAnsi="Cambria" w:cs="宋体"/>
      <w:kern w:val="2"/>
      <w:sz w:val="21"/>
      <w:lang w:val="en-US" w:eastAsia="zh-CN"/>
    </w:rPr>
  </w:style>
  <w:style w:type="paragraph" w:customStyle="1" w:styleId="67">
    <w:name w:val="列表段落6"/>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character" w:customStyle="1" w:styleId="68">
    <w:name w:val="未处理的提及6"/>
    <w:basedOn w:val="a2"/>
    <w:uiPriority w:val="99"/>
    <w:unhideWhenUsed/>
    <w:rPr>
      <w:color w:val="605E5C"/>
      <w:shd w:val="clear" w:color="auto" w:fill="E1DFDD"/>
    </w:rPr>
  </w:style>
  <w:style w:type="character" w:customStyle="1" w:styleId="69">
    <w:name w:val="@他6"/>
    <w:uiPriority w:val="99"/>
    <w:unhideWhenUsed/>
    <w:rPr>
      <w:color w:val="2B579A"/>
      <w:shd w:val="clear" w:color="auto" w:fill="E6E6E6"/>
    </w:rPr>
  </w:style>
  <w:style w:type="character" w:customStyle="1" w:styleId="77">
    <w:name w:val="未处理的提及7"/>
    <w:basedOn w:val="a2"/>
    <w:uiPriority w:val="99"/>
    <w:semiHidden/>
    <w:unhideWhenUsed/>
    <w:rPr>
      <w:color w:val="605E5C"/>
      <w:shd w:val="clear" w:color="auto" w:fill="E1DFDD"/>
    </w:rPr>
  </w:style>
  <w:style w:type="table" w:customStyle="1" w:styleId="4-35">
    <w:name w:val="网格表 4 - 着色 35"/>
    <w:basedOn w:val="a3"/>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5">
    <w:name w:val="网格表 1 浅色 - 着色 65"/>
    <w:basedOn w:val="a3"/>
    <w:uiPriority w:val="46"/>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621">
    <w:name w:val="网格表 6 彩色2"/>
    <w:basedOn w:val="a3"/>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41">
    <w:name w:val="网格表 1 浅色4"/>
    <w:basedOn w:val="a3"/>
    <w:uiPriority w:val="99"/>
    <w:locked/>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fffe">
    <w:name w:val="Revision"/>
    <w:hidden/>
    <w:uiPriority w:val="99"/>
    <w:unhideWhenUsed/>
    <w:rsid w:val="00191861"/>
    <w:rPr>
      <w:lang w:val="en-GB" w:eastAsia="ja-JP"/>
    </w:rPr>
  </w:style>
  <w:style w:type="character" w:styleId="affffff">
    <w:name w:val="Unresolved Mention"/>
    <w:basedOn w:val="a2"/>
    <w:uiPriority w:val="99"/>
    <w:semiHidden/>
    <w:unhideWhenUsed/>
    <w:rsid w:val="00680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26007">
      <w:bodyDiv w:val="1"/>
      <w:marLeft w:val="0"/>
      <w:marRight w:val="0"/>
      <w:marTop w:val="0"/>
      <w:marBottom w:val="0"/>
      <w:divBdr>
        <w:top w:val="none" w:sz="0" w:space="0" w:color="auto"/>
        <w:left w:val="none" w:sz="0" w:space="0" w:color="auto"/>
        <w:bottom w:val="none" w:sz="0" w:space="0" w:color="auto"/>
        <w:right w:val="none" w:sz="0" w:space="0" w:color="auto"/>
      </w:divBdr>
      <w:divsChild>
        <w:div w:id="8025734">
          <w:marLeft w:val="0"/>
          <w:marRight w:val="45"/>
          <w:marTop w:val="0"/>
          <w:marBottom w:val="0"/>
          <w:divBdr>
            <w:top w:val="none" w:sz="0" w:space="0" w:color="auto"/>
            <w:left w:val="none" w:sz="0" w:space="0" w:color="auto"/>
            <w:bottom w:val="none" w:sz="0" w:space="0" w:color="auto"/>
            <w:right w:val="none" w:sz="0" w:space="0" w:color="auto"/>
          </w:divBdr>
        </w:div>
      </w:divsChild>
    </w:div>
    <w:div w:id="860052630">
      <w:bodyDiv w:val="1"/>
      <w:marLeft w:val="0"/>
      <w:marRight w:val="0"/>
      <w:marTop w:val="0"/>
      <w:marBottom w:val="0"/>
      <w:divBdr>
        <w:top w:val="none" w:sz="0" w:space="0" w:color="auto"/>
        <w:left w:val="none" w:sz="0" w:space="0" w:color="auto"/>
        <w:bottom w:val="none" w:sz="0" w:space="0" w:color="auto"/>
        <w:right w:val="none" w:sz="0" w:space="0" w:color="auto"/>
      </w:divBdr>
      <w:divsChild>
        <w:div w:id="466243895">
          <w:marLeft w:val="446"/>
          <w:marRight w:val="0"/>
          <w:marTop w:val="120"/>
          <w:marBottom w:val="0"/>
          <w:divBdr>
            <w:top w:val="none" w:sz="0" w:space="0" w:color="auto"/>
            <w:left w:val="none" w:sz="0" w:space="0" w:color="auto"/>
            <w:bottom w:val="none" w:sz="0" w:space="0" w:color="auto"/>
            <w:right w:val="none" w:sz="0" w:space="0" w:color="auto"/>
          </w:divBdr>
        </w:div>
        <w:div w:id="1292058650">
          <w:marLeft w:val="446"/>
          <w:marRight w:val="0"/>
          <w:marTop w:val="120"/>
          <w:marBottom w:val="0"/>
          <w:divBdr>
            <w:top w:val="none" w:sz="0" w:space="0" w:color="auto"/>
            <w:left w:val="none" w:sz="0" w:space="0" w:color="auto"/>
            <w:bottom w:val="none" w:sz="0" w:space="0" w:color="auto"/>
            <w:right w:val="none" w:sz="0" w:space="0" w:color="auto"/>
          </w:divBdr>
        </w:div>
        <w:div w:id="1428580234">
          <w:marLeft w:val="446"/>
          <w:marRight w:val="0"/>
          <w:marTop w:val="120"/>
          <w:marBottom w:val="0"/>
          <w:divBdr>
            <w:top w:val="none" w:sz="0" w:space="0" w:color="auto"/>
            <w:left w:val="none" w:sz="0" w:space="0" w:color="auto"/>
            <w:bottom w:val="none" w:sz="0" w:space="0" w:color="auto"/>
            <w:right w:val="none" w:sz="0" w:space="0" w:color="auto"/>
          </w:divBdr>
        </w:div>
      </w:divsChild>
    </w:div>
    <w:div w:id="1384521136">
      <w:bodyDiv w:val="1"/>
      <w:marLeft w:val="0"/>
      <w:marRight w:val="0"/>
      <w:marTop w:val="0"/>
      <w:marBottom w:val="0"/>
      <w:divBdr>
        <w:top w:val="none" w:sz="0" w:space="0" w:color="auto"/>
        <w:left w:val="none" w:sz="0" w:space="0" w:color="auto"/>
        <w:bottom w:val="none" w:sz="0" w:space="0" w:color="auto"/>
        <w:right w:val="none" w:sz="0" w:space="0" w:color="auto"/>
      </w:divBdr>
      <w:divsChild>
        <w:div w:id="914045671">
          <w:marLeft w:val="446"/>
          <w:marRight w:val="0"/>
          <w:marTop w:val="120"/>
          <w:marBottom w:val="0"/>
          <w:divBdr>
            <w:top w:val="none" w:sz="0" w:space="0" w:color="auto"/>
            <w:left w:val="none" w:sz="0" w:space="0" w:color="auto"/>
            <w:bottom w:val="none" w:sz="0" w:space="0" w:color="auto"/>
            <w:right w:val="none" w:sz="0" w:space="0" w:color="auto"/>
          </w:divBdr>
        </w:div>
        <w:div w:id="1588076486">
          <w:marLeft w:val="893"/>
          <w:marRight w:val="0"/>
          <w:marTop w:val="120"/>
          <w:marBottom w:val="0"/>
          <w:divBdr>
            <w:top w:val="none" w:sz="0" w:space="0" w:color="auto"/>
            <w:left w:val="none" w:sz="0" w:space="0" w:color="auto"/>
            <w:bottom w:val="none" w:sz="0" w:space="0" w:color="auto"/>
            <w:right w:val="none" w:sz="0" w:space="0" w:color="auto"/>
          </w:divBdr>
        </w:div>
        <w:div w:id="230120433">
          <w:marLeft w:val="446"/>
          <w:marRight w:val="0"/>
          <w:marTop w:val="120"/>
          <w:marBottom w:val="0"/>
          <w:divBdr>
            <w:top w:val="none" w:sz="0" w:space="0" w:color="auto"/>
            <w:left w:val="none" w:sz="0" w:space="0" w:color="auto"/>
            <w:bottom w:val="none" w:sz="0" w:space="0" w:color="auto"/>
            <w:right w:val="none" w:sz="0" w:space="0" w:color="auto"/>
          </w:divBdr>
        </w:div>
      </w:divsChild>
    </w:div>
    <w:div w:id="1556967473">
      <w:bodyDiv w:val="1"/>
      <w:marLeft w:val="0"/>
      <w:marRight w:val="0"/>
      <w:marTop w:val="0"/>
      <w:marBottom w:val="0"/>
      <w:divBdr>
        <w:top w:val="none" w:sz="0" w:space="0" w:color="auto"/>
        <w:left w:val="none" w:sz="0" w:space="0" w:color="auto"/>
        <w:bottom w:val="none" w:sz="0" w:space="0" w:color="auto"/>
        <w:right w:val="none" w:sz="0" w:space="0" w:color="auto"/>
      </w:divBdr>
    </w:div>
    <w:div w:id="1790852073">
      <w:bodyDiv w:val="1"/>
      <w:marLeft w:val="0"/>
      <w:marRight w:val="0"/>
      <w:marTop w:val="0"/>
      <w:marBottom w:val="0"/>
      <w:divBdr>
        <w:top w:val="none" w:sz="0" w:space="0" w:color="auto"/>
        <w:left w:val="none" w:sz="0" w:space="0" w:color="auto"/>
        <w:bottom w:val="none" w:sz="0" w:space="0" w:color="auto"/>
        <w:right w:val="none" w:sz="0" w:space="0" w:color="auto"/>
      </w:divBdr>
    </w:div>
    <w:div w:id="1873303452">
      <w:bodyDiv w:val="1"/>
      <w:marLeft w:val="0"/>
      <w:marRight w:val="0"/>
      <w:marTop w:val="0"/>
      <w:marBottom w:val="0"/>
      <w:divBdr>
        <w:top w:val="none" w:sz="0" w:space="0" w:color="auto"/>
        <w:left w:val="none" w:sz="0" w:space="0" w:color="auto"/>
        <w:bottom w:val="none" w:sz="0" w:space="0" w:color="auto"/>
        <w:right w:val="none" w:sz="0" w:space="0" w:color="auto"/>
      </w:divBdr>
      <w:divsChild>
        <w:div w:id="833254218">
          <w:marLeft w:val="720"/>
          <w:marRight w:val="0"/>
          <w:marTop w:val="96"/>
          <w:marBottom w:val="0"/>
          <w:divBdr>
            <w:top w:val="none" w:sz="0" w:space="0" w:color="auto"/>
            <w:left w:val="none" w:sz="0" w:space="0" w:color="auto"/>
            <w:bottom w:val="none" w:sz="0" w:space="0" w:color="auto"/>
            <w:right w:val="none" w:sz="0" w:space="0" w:color="auto"/>
          </w:divBdr>
        </w:div>
        <w:div w:id="1844510835">
          <w:marLeft w:val="1555"/>
          <w:marRight w:val="0"/>
          <w:marTop w:val="96"/>
          <w:marBottom w:val="0"/>
          <w:divBdr>
            <w:top w:val="none" w:sz="0" w:space="0" w:color="auto"/>
            <w:left w:val="none" w:sz="0" w:space="0" w:color="auto"/>
            <w:bottom w:val="none" w:sz="0" w:space="0" w:color="auto"/>
            <w:right w:val="none" w:sz="0" w:space="0" w:color="auto"/>
          </w:divBdr>
        </w:div>
        <w:div w:id="1397630128">
          <w:marLeft w:val="2405"/>
          <w:marRight w:val="0"/>
          <w:marTop w:val="86"/>
          <w:marBottom w:val="0"/>
          <w:divBdr>
            <w:top w:val="none" w:sz="0" w:space="0" w:color="auto"/>
            <w:left w:val="none" w:sz="0" w:space="0" w:color="auto"/>
            <w:bottom w:val="none" w:sz="0" w:space="0" w:color="auto"/>
            <w:right w:val="none" w:sz="0" w:space="0" w:color="auto"/>
          </w:divBdr>
        </w:div>
        <w:div w:id="836186199">
          <w:marLeft w:val="2405"/>
          <w:marRight w:val="0"/>
          <w:marTop w:val="86"/>
          <w:marBottom w:val="0"/>
          <w:divBdr>
            <w:top w:val="none" w:sz="0" w:space="0" w:color="auto"/>
            <w:left w:val="none" w:sz="0" w:space="0" w:color="auto"/>
            <w:bottom w:val="none" w:sz="0" w:space="0" w:color="auto"/>
            <w:right w:val="none" w:sz="0" w:space="0" w:color="auto"/>
          </w:divBdr>
        </w:div>
        <w:div w:id="2074967231">
          <w:marLeft w:val="2405"/>
          <w:marRight w:val="0"/>
          <w:marTop w:val="86"/>
          <w:marBottom w:val="0"/>
          <w:divBdr>
            <w:top w:val="none" w:sz="0" w:space="0" w:color="auto"/>
            <w:left w:val="none" w:sz="0" w:space="0" w:color="auto"/>
            <w:bottom w:val="none" w:sz="0" w:space="0" w:color="auto"/>
            <w:right w:val="none" w:sz="0" w:space="0" w:color="auto"/>
          </w:divBdr>
        </w:div>
        <w:div w:id="500121151">
          <w:marLeft w:val="2405"/>
          <w:marRight w:val="0"/>
          <w:marTop w:val="86"/>
          <w:marBottom w:val="0"/>
          <w:divBdr>
            <w:top w:val="none" w:sz="0" w:space="0" w:color="auto"/>
            <w:left w:val="none" w:sz="0" w:space="0" w:color="auto"/>
            <w:bottom w:val="none" w:sz="0" w:space="0" w:color="auto"/>
            <w:right w:val="none" w:sz="0" w:space="0" w:color="auto"/>
          </w:divBdr>
        </w:div>
        <w:div w:id="442072269">
          <w:marLeft w:val="3355"/>
          <w:marRight w:val="0"/>
          <w:marTop w:val="67"/>
          <w:marBottom w:val="0"/>
          <w:divBdr>
            <w:top w:val="none" w:sz="0" w:space="0" w:color="auto"/>
            <w:left w:val="none" w:sz="0" w:space="0" w:color="auto"/>
            <w:bottom w:val="none" w:sz="0" w:space="0" w:color="auto"/>
            <w:right w:val="none" w:sz="0" w:space="0" w:color="auto"/>
          </w:divBdr>
        </w:div>
        <w:div w:id="1752582067">
          <w:marLeft w:val="3355"/>
          <w:marRight w:val="0"/>
          <w:marTop w:val="67"/>
          <w:marBottom w:val="0"/>
          <w:divBdr>
            <w:top w:val="none" w:sz="0" w:space="0" w:color="auto"/>
            <w:left w:val="none" w:sz="0" w:space="0" w:color="auto"/>
            <w:bottom w:val="none" w:sz="0" w:space="0" w:color="auto"/>
            <w:right w:val="none" w:sz="0" w:space="0" w:color="auto"/>
          </w:divBdr>
        </w:div>
        <w:div w:id="1626692908">
          <w:marLeft w:val="3355"/>
          <w:marRight w:val="0"/>
          <w:marTop w:val="67"/>
          <w:marBottom w:val="0"/>
          <w:divBdr>
            <w:top w:val="none" w:sz="0" w:space="0" w:color="auto"/>
            <w:left w:val="none" w:sz="0" w:space="0" w:color="auto"/>
            <w:bottom w:val="none" w:sz="0" w:space="0" w:color="auto"/>
            <w:right w:val="none" w:sz="0" w:space="0" w:color="auto"/>
          </w:divBdr>
        </w:div>
        <w:div w:id="1627272323">
          <w:marLeft w:val="3355"/>
          <w:marRight w:val="0"/>
          <w:marTop w:val="67"/>
          <w:marBottom w:val="0"/>
          <w:divBdr>
            <w:top w:val="none" w:sz="0" w:space="0" w:color="auto"/>
            <w:left w:val="none" w:sz="0" w:space="0" w:color="auto"/>
            <w:bottom w:val="none" w:sz="0" w:space="0" w:color="auto"/>
            <w:right w:val="none" w:sz="0" w:space="0" w:color="auto"/>
          </w:divBdr>
        </w:div>
        <w:div w:id="805120426">
          <w:marLeft w:val="2405"/>
          <w:marRight w:val="0"/>
          <w:marTop w:val="96"/>
          <w:marBottom w:val="0"/>
          <w:divBdr>
            <w:top w:val="none" w:sz="0" w:space="0" w:color="auto"/>
            <w:left w:val="none" w:sz="0" w:space="0" w:color="auto"/>
            <w:bottom w:val="none" w:sz="0" w:space="0" w:color="auto"/>
            <w:right w:val="none" w:sz="0" w:space="0" w:color="auto"/>
          </w:divBdr>
        </w:div>
        <w:div w:id="204876997">
          <w:marLeft w:val="1555"/>
          <w:marRight w:val="0"/>
          <w:marTop w:val="96"/>
          <w:marBottom w:val="0"/>
          <w:divBdr>
            <w:top w:val="none" w:sz="0" w:space="0" w:color="auto"/>
            <w:left w:val="none" w:sz="0" w:space="0" w:color="auto"/>
            <w:bottom w:val="none" w:sz="0" w:space="0" w:color="auto"/>
            <w:right w:val="none" w:sz="0" w:space="0" w:color="auto"/>
          </w:divBdr>
        </w:div>
        <w:div w:id="641008640">
          <w:marLeft w:val="2405"/>
          <w:marRight w:val="0"/>
          <w:marTop w:val="77"/>
          <w:marBottom w:val="0"/>
          <w:divBdr>
            <w:top w:val="none" w:sz="0" w:space="0" w:color="auto"/>
            <w:left w:val="none" w:sz="0" w:space="0" w:color="auto"/>
            <w:bottom w:val="none" w:sz="0" w:space="0" w:color="auto"/>
            <w:right w:val="none" w:sz="0" w:space="0" w:color="auto"/>
          </w:divBdr>
        </w:div>
        <w:div w:id="871189180">
          <w:marLeft w:val="2405"/>
          <w:marRight w:val="0"/>
          <w:marTop w:val="77"/>
          <w:marBottom w:val="0"/>
          <w:divBdr>
            <w:top w:val="none" w:sz="0" w:space="0" w:color="auto"/>
            <w:left w:val="none" w:sz="0" w:space="0" w:color="auto"/>
            <w:bottom w:val="none" w:sz="0" w:space="0" w:color="auto"/>
            <w:right w:val="none" w:sz="0" w:space="0" w:color="auto"/>
          </w:divBdr>
        </w:div>
        <w:div w:id="1557929041">
          <w:marLeft w:val="1555"/>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1753</TotalTime>
  <Pages>9</Pages>
  <Words>4281</Words>
  <Characters>24403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5135</cp:revision>
  <cp:lastPrinted>2013-04-02T02:18:00Z</cp:lastPrinted>
  <dcterms:created xsi:type="dcterms:W3CDTF">2019-08-16T08:26:00Z</dcterms:created>
  <dcterms:modified xsi:type="dcterms:W3CDTF">2023-12-04T08:47:00Z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183235389C584F6AB7A8ACFCE94A161B</vt:lpwstr>
  </property>
</Properties>
</file>